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1BF" w:rsidRPr="00C87AD6" w:rsidRDefault="00EE67DF" w:rsidP="00EE67DF">
      <w:pPr>
        <w:jc w:val="center"/>
        <w:rPr>
          <w:rFonts w:ascii="宋体" w:eastAsia="宋体" w:hAnsi="宋体" w:cs="Times New Roman"/>
          <w:sz w:val="28"/>
          <w:szCs w:val="28"/>
        </w:rPr>
      </w:pPr>
      <w:r w:rsidRPr="00C87AD6">
        <w:rPr>
          <w:rFonts w:ascii="宋体" w:eastAsia="宋体" w:hAnsi="宋体" w:cs="Times New Roman"/>
          <w:sz w:val="28"/>
          <w:szCs w:val="28"/>
        </w:rPr>
        <w:t>证券代码：000576       证券简称：甘化科工    公告编号：2024-32</w:t>
      </w:r>
    </w:p>
    <w:p w:rsidR="00EE67DF" w:rsidRDefault="00EE67DF">
      <w:pPr>
        <w:spacing w:before="200" w:after="200" w:line="400" w:lineRule="exact"/>
        <w:jc w:val="center"/>
        <w:rPr>
          <w:rFonts w:ascii="宋体" w:eastAsia="宋体" w:hAnsi="宋体" w:cs="宋体"/>
          <w:b/>
          <w:bCs/>
          <w:sz w:val="32"/>
          <w:szCs w:val="32"/>
        </w:rPr>
      </w:pPr>
    </w:p>
    <w:p w:rsidR="006651BF" w:rsidRPr="00C87AD6" w:rsidRDefault="00EE67DF" w:rsidP="00EE67DF">
      <w:pPr>
        <w:spacing w:line="600" w:lineRule="exact"/>
        <w:jc w:val="center"/>
        <w:rPr>
          <w:rFonts w:ascii="黑体" w:eastAsia="黑体" w:hAnsi="黑体" w:cs="Times New Roman"/>
          <w:sz w:val="36"/>
          <w:szCs w:val="36"/>
        </w:rPr>
      </w:pPr>
      <w:r w:rsidRPr="00C87AD6">
        <w:rPr>
          <w:rFonts w:ascii="黑体" w:eastAsia="黑体" w:hAnsi="黑体" w:cs="Times New Roman"/>
          <w:sz w:val="36"/>
          <w:szCs w:val="36"/>
        </w:rPr>
        <w:t>广东甘化科工股份有限公司</w:t>
      </w:r>
    </w:p>
    <w:p w:rsidR="006651BF" w:rsidRDefault="00EE67DF" w:rsidP="00EE67DF">
      <w:pPr>
        <w:spacing w:line="600" w:lineRule="exact"/>
        <w:jc w:val="center"/>
        <w:rPr>
          <w:rFonts w:ascii="黑体" w:eastAsia="黑体" w:hAnsi="黑体" w:cs="Times New Roman"/>
          <w:sz w:val="44"/>
          <w:szCs w:val="44"/>
        </w:rPr>
      </w:pPr>
      <w:r w:rsidRPr="00C87AD6">
        <w:rPr>
          <w:rFonts w:ascii="黑体" w:eastAsia="黑体" w:hAnsi="黑体" w:cs="Times New Roman"/>
          <w:sz w:val="36"/>
          <w:szCs w:val="36"/>
        </w:rPr>
        <w:t>2024年第一季度报告</w:t>
      </w:r>
    </w:p>
    <w:p w:rsidR="00EE67DF" w:rsidRPr="00EE67DF" w:rsidRDefault="00EE67DF" w:rsidP="00EE67DF">
      <w:pPr>
        <w:spacing w:line="600" w:lineRule="exact"/>
        <w:jc w:val="center"/>
        <w:rPr>
          <w:rFonts w:ascii="黑体" w:eastAsia="黑体" w:hAnsi="黑体" w:cs="Times New Roman"/>
          <w:sz w:val="44"/>
          <w:szCs w:val="44"/>
        </w:rPr>
      </w:pPr>
    </w:p>
    <w:p w:rsidR="006651BF" w:rsidRPr="00C87AD6" w:rsidRDefault="00EE67DF" w:rsidP="00EE67DF">
      <w:pPr>
        <w:spacing w:line="560" w:lineRule="exact"/>
        <w:ind w:firstLineChars="200" w:firstLine="560"/>
        <w:jc w:val="both"/>
        <w:rPr>
          <w:rFonts w:ascii="Times New Roman" w:eastAsia="宋体" w:hAnsi="Times New Roman" w:cs="Times New Roman"/>
          <w:sz w:val="28"/>
          <w:szCs w:val="28"/>
        </w:rPr>
      </w:pPr>
      <w:r w:rsidRPr="00C87AD6">
        <w:rPr>
          <w:rFonts w:ascii="Times New Roman" w:eastAsia="宋体" w:hAnsi="Times New Roman" w:cs="Times New Roman"/>
          <w:sz w:val="28"/>
          <w:szCs w:val="28"/>
        </w:rPr>
        <w:t>本公司及董事会全体成员保证信息披露的内容真实、准确、完整，没有虚假记载、误导性陈述或重大遗漏。</w:t>
      </w:r>
    </w:p>
    <w:p w:rsidR="00EE67DF" w:rsidRPr="00EE67DF" w:rsidRDefault="00EE67DF" w:rsidP="00EE67DF">
      <w:pPr>
        <w:spacing w:line="560" w:lineRule="exact"/>
        <w:ind w:firstLineChars="200" w:firstLine="600"/>
        <w:jc w:val="both"/>
        <w:rPr>
          <w:rFonts w:ascii="Times New Roman" w:eastAsia="宋体" w:hAnsi="Times New Roman" w:cs="Times New Roman"/>
          <w:sz w:val="30"/>
          <w:szCs w:val="30"/>
        </w:rPr>
      </w:pPr>
    </w:p>
    <w:p w:rsidR="006651BF" w:rsidRPr="00EE67DF" w:rsidRDefault="00EE67DF" w:rsidP="00EE67DF">
      <w:pPr>
        <w:spacing w:line="560" w:lineRule="exact"/>
        <w:ind w:firstLineChars="200" w:firstLine="562"/>
        <w:jc w:val="both"/>
        <w:rPr>
          <w:rFonts w:ascii="宋体" w:eastAsia="宋体" w:hAnsi="宋体" w:cs="Times New Roman"/>
          <w:b/>
          <w:bCs/>
          <w:sz w:val="28"/>
          <w:szCs w:val="28"/>
        </w:rPr>
      </w:pPr>
      <w:r w:rsidRPr="00EE67DF">
        <w:rPr>
          <w:rFonts w:ascii="宋体" w:eastAsia="宋体" w:hAnsi="宋体" w:cs="Times New Roman"/>
          <w:b/>
          <w:bCs/>
          <w:sz w:val="28"/>
          <w:szCs w:val="28"/>
        </w:rPr>
        <w:t>重要内容提示：</w:t>
      </w:r>
    </w:p>
    <w:p w:rsidR="006651BF" w:rsidRPr="00EE67DF" w:rsidRDefault="00EE67DF" w:rsidP="00EE67DF">
      <w:pPr>
        <w:spacing w:line="560" w:lineRule="exact"/>
        <w:ind w:firstLineChars="200" w:firstLine="562"/>
        <w:jc w:val="both"/>
        <w:rPr>
          <w:rFonts w:ascii="仿宋" w:eastAsia="仿宋" w:hAnsi="仿宋" w:cs="Times New Roman"/>
          <w:b/>
          <w:sz w:val="28"/>
          <w:szCs w:val="28"/>
        </w:rPr>
      </w:pPr>
      <w:r w:rsidRPr="00EE67DF">
        <w:rPr>
          <w:rFonts w:ascii="仿宋" w:eastAsia="仿宋" w:hAnsi="仿宋" w:cs="Times New Roman"/>
          <w:b/>
          <w:sz w:val="28"/>
          <w:szCs w:val="28"/>
        </w:rPr>
        <w:t>1.董事会、监事会及董事、监事、高级管理人员保证季度报告的真实、准确、完整，不存在虚假记载、误导性陈述或重大遗漏，并承担个别和连带的法律责任。</w:t>
      </w:r>
    </w:p>
    <w:p w:rsidR="006651BF" w:rsidRPr="00EE67DF" w:rsidRDefault="00EE67DF" w:rsidP="00EE67DF">
      <w:pPr>
        <w:spacing w:line="560" w:lineRule="exact"/>
        <w:ind w:firstLineChars="200" w:firstLine="562"/>
        <w:jc w:val="both"/>
        <w:rPr>
          <w:rFonts w:ascii="仿宋" w:eastAsia="仿宋" w:hAnsi="仿宋" w:cs="Times New Roman"/>
          <w:b/>
          <w:sz w:val="28"/>
          <w:szCs w:val="28"/>
        </w:rPr>
      </w:pPr>
      <w:r w:rsidRPr="00EE67DF">
        <w:rPr>
          <w:rFonts w:ascii="仿宋" w:eastAsia="仿宋" w:hAnsi="仿宋" w:cs="Times New Roman"/>
          <w:b/>
          <w:sz w:val="28"/>
          <w:szCs w:val="28"/>
        </w:rPr>
        <w:t>2.公司负责人、主管会计工作负责人及会计机构负责人(会计主管人员)声明：保证季度报告中财务信息的真实、准确、完整。</w:t>
      </w:r>
    </w:p>
    <w:p w:rsidR="006651BF" w:rsidRPr="00EE67DF" w:rsidRDefault="00EE67DF" w:rsidP="00EE67DF">
      <w:pPr>
        <w:spacing w:line="560" w:lineRule="exact"/>
        <w:ind w:firstLineChars="200" w:firstLine="562"/>
        <w:jc w:val="both"/>
        <w:rPr>
          <w:rFonts w:ascii="仿宋" w:eastAsia="仿宋" w:hAnsi="仿宋" w:cs="Times New Roman"/>
          <w:b/>
          <w:sz w:val="28"/>
          <w:szCs w:val="28"/>
        </w:rPr>
      </w:pPr>
      <w:r w:rsidRPr="00EE67DF">
        <w:rPr>
          <w:rFonts w:ascii="仿宋" w:eastAsia="仿宋" w:hAnsi="仿宋" w:cs="Times New Roman"/>
          <w:b/>
          <w:sz w:val="28"/>
          <w:szCs w:val="28"/>
        </w:rPr>
        <w:t>3.第一季度报告是否经审计</w:t>
      </w:r>
    </w:p>
    <w:p w:rsidR="006651BF" w:rsidRDefault="00EE67DF" w:rsidP="00EE67DF">
      <w:pPr>
        <w:spacing w:line="560" w:lineRule="exact"/>
        <w:ind w:firstLineChars="200" w:firstLine="560"/>
        <w:jc w:val="both"/>
      </w:pPr>
      <w:r w:rsidRPr="00EE67DF">
        <w:rPr>
          <w:rFonts w:ascii="仿宋" w:eastAsia="仿宋" w:hAnsi="仿宋" w:cs="Times New Roman"/>
          <w:sz w:val="28"/>
          <w:szCs w:val="28"/>
        </w:rPr>
        <w:t xml:space="preserve">□是 </w:t>
      </w:r>
      <w:r>
        <w:rPr>
          <w:rFonts w:ascii="仿宋" w:eastAsia="仿宋" w:hAnsi="仿宋" w:cs="Times New Roman"/>
          <w:sz w:val="28"/>
          <w:szCs w:val="28"/>
        </w:rPr>
        <w:t xml:space="preserve"> </w:t>
      </w:r>
      <w:r w:rsidRPr="00EE67DF">
        <w:rPr>
          <w:rFonts w:ascii="仿宋" w:eastAsia="仿宋" w:hAnsi="仿宋" w:cs="Times New Roman"/>
          <w:sz w:val="28"/>
          <w:szCs w:val="28"/>
        </w:rPr>
        <w:sym w:font="Wingdings 2" w:char="F052"/>
      </w:r>
      <w:r w:rsidRPr="00EE67DF">
        <w:rPr>
          <w:rFonts w:ascii="仿宋" w:eastAsia="仿宋" w:hAnsi="仿宋" w:cs="Times New Roman"/>
          <w:sz w:val="28"/>
          <w:szCs w:val="28"/>
        </w:rPr>
        <w:t>否</w:t>
      </w:r>
    </w:p>
    <w:p w:rsidR="006651BF" w:rsidRPr="00EE67DF" w:rsidRDefault="00EE67DF" w:rsidP="00EE67DF">
      <w:pPr>
        <w:spacing w:line="560" w:lineRule="exact"/>
        <w:ind w:firstLineChars="200" w:firstLine="562"/>
        <w:jc w:val="both"/>
        <w:rPr>
          <w:rFonts w:ascii="宋体" w:eastAsia="宋体" w:hAnsi="宋体" w:cs="Times New Roman"/>
          <w:b/>
          <w:bCs/>
          <w:sz w:val="28"/>
          <w:szCs w:val="28"/>
        </w:rPr>
      </w:pPr>
      <w:bookmarkStart w:id="0" w:name="_Toc988889"/>
      <w:r w:rsidRPr="00EE67DF">
        <w:rPr>
          <w:rFonts w:ascii="宋体" w:eastAsia="宋体" w:hAnsi="宋体" w:cs="Times New Roman"/>
          <w:b/>
          <w:bCs/>
          <w:sz w:val="28"/>
          <w:szCs w:val="28"/>
        </w:rPr>
        <w:t>一、主要财务数据</w:t>
      </w:r>
      <w:bookmarkEnd w:id="0"/>
    </w:p>
    <w:p w:rsidR="006651BF" w:rsidRPr="00EE67DF" w:rsidRDefault="00EE67DF" w:rsidP="00EE67DF">
      <w:pPr>
        <w:spacing w:line="560" w:lineRule="exact"/>
        <w:ind w:firstLineChars="200" w:firstLine="562"/>
        <w:jc w:val="both"/>
        <w:rPr>
          <w:rFonts w:ascii="仿宋" w:eastAsia="仿宋" w:hAnsi="仿宋" w:cs="Times New Roman"/>
          <w:b/>
          <w:sz w:val="28"/>
          <w:szCs w:val="28"/>
        </w:rPr>
      </w:pPr>
      <w:bookmarkStart w:id="1" w:name="_Toc988890"/>
      <w:r w:rsidRPr="00EE67DF">
        <w:rPr>
          <w:rFonts w:ascii="仿宋" w:eastAsia="仿宋" w:hAnsi="仿宋" w:cs="Times New Roman"/>
          <w:b/>
          <w:sz w:val="28"/>
          <w:szCs w:val="28"/>
        </w:rPr>
        <w:t>（一）主要会计数据和财务指标</w:t>
      </w:r>
      <w:bookmarkEnd w:id="1"/>
    </w:p>
    <w:p w:rsidR="006651BF" w:rsidRPr="00EE67DF" w:rsidRDefault="00EE67DF" w:rsidP="00EE67DF">
      <w:pPr>
        <w:spacing w:line="560" w:lineRule="exact"/>
        <w:ind w:firstLineChars="200" w:firstLine="562"/>
        <w:jc w:val="both"/>
        <w:rPr>
          <w:rFonts w:ascii="仿宋" w:eastAsia="仿宋" w:hAnsi="仿宋" w:cs="Times New Roman"/>
          <w:b/>
          <w:sz w:val="28"/>
          <w:szCs w:val="28"/>
        </w:rPr>
      </w:pPr>
      <w:r w:rsidRPr="00EE67DF">
        <w:rPr>
          <w:rFonts w:ascii="仿宋" w:eastAsia="仿宋" w:hAnsi="仿宋" w:cs="Times New Roman"/>
          <w:b/>
          <w:sz w:val="28"/>
          <w:szCs w:val="28"/>
        </w:rPr>
        <w:t>公司是否需追溯调整或重述以前年度会计数据</w:t>
      </w:r>
    </w:p>
    <w:p w:rsidR="006651BF" w:rsidRPr="00EE67DF" w:rsidRDefault="00EE67DF" w:rsidP="00EE67DF">
      <w:pPr>
        <w:spacing w:line="560" w:lineRule="exact"/>
        <w:ind w:firstLineChars="200" w:firstLine="560"/>
        <w:jc w:val="both"/>
        <w:rPr>
          <w:rFonts w:ascii="仿宋" w:eastAsia="仿宋" w:hAnsi="仿宋" w:cs="Times New Roman"/>
          <w:sz w:val="28"/>
          <w:szCs w:val="28"/>
        </w:rPr>
      </w:pPr>
      <w:r w:rsidRPr="00EE67DF">
        <w:rPr>
          <w:rFonts w:ascii="仿宋" w:eastAsia="仿宋" w:hAnsi="仿宋" w:cs="Times New Roman"/>
          <w:sz w:val="28"/>
          <w:szCs w:val="28"/>
        </w:rPr>
        <w:t xml:space="preserve">□是 </w:t>
      </w:r>
      <w:r>
        <w:rPr>
          <w:rFonts w:ascii="仿宋" w:eastAsia="仿宋" w:hAnsi="仿宋" w:cs="Times New Roman"/>
          <w:sz w:val="28"/>
          <w:szCs w:val="28"/>
        </w:rPr>
        <w:t xml:space="preserve"> </w:t>
      </w:r>
      <w:r w:rsidRPr="00EE67DF">
        <w:rPr>
          <w:rFonts w:ascii="仿宋" w:eastAsia="仿宋" w:hAnsi="仿宋" w:cs="Times New Roman"/>
          <w:sz w:val="28"/>
          <w:szCs w:val="28"/>
        </w:rPr>
        <w:sym w:font="Wingdings 2" w:char="F052"/>
      </w:r>
      <w:r w:rsidRPr="00EE67DF">
        <w:rPr>
          <w:rFonts w:ascii="仿宋" w:eastAsia="仿宋" w:hAnsi="仿宋" w:cs="Times New Roman"/>
          <w:sz w:val="28"/>
          <w:szCs w:val="2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150"/>
        <w:gridCol w:w="1670"/>
        <w:gridCol w:w="1984"/>
        <w:gridCol w:w="2835"/>
      </w:tblGrid>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6651BF" w:rsidP="00EE67DF">
            <w:pPr>
              <w:spacing w:line="300" w:lineRule="exact"/>
              <w:rPr>
                <w:rFonts w:ascii="宋体" w:eastAsia="宋体" w:hAnsi="宋体"/>
              </w:rPr>
            </w:pPr>
          </w:p>
        </w:tc>
        <w:tc>
          <w:tcPr>
            <w:tcW w:w="167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jc w:val="center"/>
              <w:rPr>
                <w:rFonts w:ascii="宋体" w:eastAsia="宋体" w:hAnsi="宋体" w:cs="宋体"/>
                <w:sz w:val="18"/>
                <w:szCs w:val="18"/>
              </w:rPr>
            </w:pPr>
            <w:r w:rsidRPr="00F17C31">
              <w:rPr>
                <w:rFonts w:ascii="宋体" w:eastAsia="宋体" w:hAnsi="宋体" w:cs="宋体"/>
                <w:sz w:val="18"/>
                <w:szCs w:val="18"/>
              </w:rPr>
              <w:t>本报告期</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jc w:val="center"/>
              <w:rPr>
                <w:rFonts w:ascii="宋体" w:eastAsia="宋体" w:hAnsi="宋体" w:cs="宋体"/>
                <w:sz w:val="18"/>
                <w:szCs w:val="18"/>
              </w:rPr>
            </w:pPr>
            <w:r w:rsidRPr="00F17C31">
              <w:rPr>
                <w:rFonts w:ascii="宋体" w:eastAsia="宋体" w:hAnsi="宋体" w:cs="宋体"/>
                <w:sz w:val="18"/>
                <w:szCs w:val="18"/>
              </w:rPr>
              <w:t>上年同期</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jc w:val="center"/>
              <w:rPr>
                <w:rFonts w:ascii="宋体" w:eastAsia="宋体" w:hAnsi="宋体" w:cs="宋体"/>
                <w:sz w:val="18"/>
                <w:szCs w:val="18"/>
              </w:rPr>
            </w:pPr>
            <w:r w:rsidRPr="00F17C31">
              <w:rPr>
                <w:rFonts w:ascii="宋体" w:eastAsia="宋体" w:hAnsi="宋体" w:cs="宋体"/>
                <w:sz w:val="18"/>
                <w:szCs w:val="18"/>
              </w:rPr>
              <w:t>本报告期比上年同期增减（%）</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t>营业收入（元）</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77,848,729.29</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84,905,860.32</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-8.31%</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t>归属于上市公司股东的净利润（元）</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13,820,019.32</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21,450,394.62</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-35.57%</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t>归属于上市公司股东的扣除非经常性损益的净利润（元）</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7,571,162.32</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19,558,019.20</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-61.29%</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t>经营活动产生的现金流量净额（元）</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2604E7" w:rsidP="00EE67DF">
            <w:pPr>
              <w:spacing w:line="300" w:lineRule="exact"/>
              <w:jc w:val="right"/>
              <w:rPr>
                <w:rFonts w:ascii="宋体" w:eastAsia="宋体" w:hAnsi="宋体" w:cs="宋体"/>
                <w:sz w:val="18"/>
                <w:szCs w:val="18"/>
              </w:rPr>
            </w:pPr>
            <w:r w:rsidRPr="00F17C31">
              <w:rPr>
                <w:rFonts w:ascii="宋体" w:eastAsia="宋体" w:hAnsi="宋体" w:hint="eastAsia"/>
                <w:color w:val="333333"/>
                <w:sz w:val="18"/>
                <w:szCs w:val="18"/>
                <w:shd w:val="clear" w:color="auto" w:fill="FFFFFF"/>
              </w:rPr>
              <w:t>-6,116,427.18</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-81,087,607.43</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92.46%</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t>基本每股收益（元/股）</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0.03</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0.05</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-40.00%</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lastRenderedPageBreak/>
              <w:t>稀释每股收益（元/股）</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0.03</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0.05</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-40.00%</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t>加权平均净资产收益率</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E01851"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0.86%</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1.21%</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01851"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-0.35%</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6651BF" w:rsidP="00EE67DF">
            <w:pPr>
              <w:spacing w:line="300" w:lineRule="exact"/>
              <w:rPr>
                <w:rFonts w:ascii="宋体" w:eastAsia="宋体" w:hAnsi="宋体"/>
              </w:rPr>
            </w:pPr>
          </w:p>
        </w:tc>
        <w:tc>
          <w:tcPr>
            <w:tcW w:w="167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jc w:val="center"/>
              <w:rPr>
                <w:rFonts w:ascii="宋体" w:eastAsia="宋体" w:hAnsi="宋体" w:cs="宋体"/>
                <w:sz w:val="18"/>
                <w:szCs w:val="18"/>
              </w:rPr>
            </w:pPr>
            <w:r w:rsidRPr="00F17C31">
              <w:rPr>
                <w:rFonts w:ascii="宋体" w:eastAsia="宋体" w:hAnsi="宋体" w:cs="宋体"/>
                <w:sz w:val="18"/>
                <w:szCs w:val="18"/>
              </w:rPr>
              <w:t>本报告期末</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jc w:val="center"/>
              <w:rPr>
                <w:rFonts w:ascii="宋体" w:eastAsia="宋体" w:hAnsi="宋体" w:cs="宋体"/>
                <w:sz w:val="18"/>
                <w:szCs w:val="18"/>
              </w:rPr>
            </w:pPr>
            <w:r w:rsidRPr="00F17C31">
              <w:rPr>
                <w:rFonts w:ascii="宋体" w:eastAsia="宋体" w:hAnsi="宋体" w:cs="宋体"/>
                <w:sz w:val="18"/>
                <w:szCs w:val="18"/>
              </w:rPr>
              <w:t>上年度末</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jc w:val="center"/>
              <w:rPr>
                <w:rFonts w:ascii="宋体" w:eastAsia="宋体" w:hAnsi="宋体" w:cs="宋体"/>
                <w:sz w:val="18"/>
                <w:szCs w:val="18"/>
              </w:rPr>
            </w:pPr>
            <w:r w:rsidRPr="00F17C31">
              <w:rPr>
                <w:rFonts w:ascii="宋体" w:eastAsia="宋体" w:hAnsi="宋体" w:cs="宋体"/>
                <w:sz w:val="18"/>
                <w:szCs w:val="18"/>
              </w:rPr>
              <w:t>本报告期末比上年度末增减（%）</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t>总资产（元）</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E01851"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1,856,914,625.30</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1,841,724,750.08</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01851"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0.82%</w:t>
            </w:r>
          </w:p>
        </w:tc>
      </w:tr>
      <w:tr w:rsidR="006651BF" w:rsidRPr="00F17C31" w:rsidTr="00F17C31">
        <w:trPr>
          <w:trHeight w:val="240"/>
        </w:trPr>
        <w:tc>
          <w:tcPr>
            <w:tcW w:w="315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F17C31" w:rsidRDefault="00EE67DF" w:rsidP="00EE67DF">
            <w:pPr>
              <w:spacing w:line="300" w:lineRule="exact"/>
              <w:rPr>
                <w:rFonts w:ascii="宋体" w:eastAsia="宋体" w:hAnsi="宋体" w:cs="宋体"/>
                <w:sz w:val="18"/>
                <w:szCs w:val="18"/>
              </w:rPr>
            </w:pPr>
            <w:r w:rsidRPr="00F17C31">
              <w:rPr>
                <w:rFonts w:ascii="宋体" w:eastAsia="宋体" w:hAnsi="宋体" w:cs="宋体"/>
                <w:sz w:val="18"/>
                <w:szCs w:val="18"/>
              </w:rPr>
              <w:t>归属于上市公司股东的所有者权益（元）</w:t>
            </w:r>
          </w:p>
        </w:tc>
        <w:tc>
          <w:tcPr>
            <w:tcW w:w="1670" w:type="dxa"/>
            <w:tcBorders>
              <w:top w:val="single" w:sz="2" w:space="0" w:color="auto"/>
              <w:left w:val="single" w:sz="2" w:space="0" w:color="auto"/>
              <w:bottom w:val="single" w:sz="2" w:space="0" w:color="auto"/>
              <w:right w:val="single" w:sz="2" w:space="0" w:color="auto"/>
            </w:tcBorders>
            <w:vAlign w:val="center"/>
          </w:tcPr>
          <w:p w:rsidR="006651BF" w:rsidRPr="00F17C31" w:rsidRDefault="00E01851"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1,622,548,591.45</w:t>
            </w:r>
          </w:p>
        </w:tc>
        <w:tc>
          <w:tcPr>
            <w:tcW w:w="1984" w:type="dxa"/>
            <w:tcBorders>
              <w:top w:val="single" w:sz="2" w:space="0" w:color="auto"/>
              <w:left w:val="single" w:sz="2" w:space="0" w:color="auto"/>
              <w:bottom w:val="single" w:sz="2" w:space="0" w:color="auto"/>
              <w:right w:val="single" w:sz="2" w:space="0" w:color="auto"/>
            </w:tcBorders>
            <w:vAlign w:val="center"/>
          </w:tcPr>
          <w:p w:rsidR="006651BF" w:rsidRPr="00F17C31" w:rsidRDefault="00EE67DF"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1,609,597,227.59</w:t>
            </w:r>
          </w:p>
        </w:tc>
        <w:tc>
          <w:tcPr>
            <w:tcW w:w="2835" w:type="dxa"/>
            <w:tcBorders>
              <w:top w:val="single" w:sz="2" w:space="0" w:color="auto"/>
              <w:left w:val="single" w:sz="2" w:space="0" w:color="auto"/>
              <w:bottom w:val="single" w:sz="2" w:space="0" w:color="auto"/>
              <w:right w:val="single" w:sz="2" w:space="0" w:color="auto"/>
            </w:tcBorders>
            <w:vAlign w:val="center"/>
          </w:tcPr>
          <w:p w:rsidR="006651BF" w:rsidRPr="00F17C31" w:rsidRDefault="00E01851" w:rsidP="00EE67DF">
            <w:pPr>
              <w:spacing w:line="300" w:lineRule="exact"/>
              <w:jc w:val="right"/>
              <w:rPr>
                <w:rFonts w:ascii="宋体" w:eastAsia="宋体" w:hAnsi="宋体" w:cs="宋体"/>
                <w:sz w:val="18"/>
                <w:szCs w:val="18"/>
              </w:rPr>
            </w:pPr>
            <w:r w:rsidRPr="00F17C31">
              <w:rPr>
                <w:rFonts w:ascii="宋体" w:eastAsia="宋体" w:hAnsi="宋体" w:cs="宋体"/>
                <w:sz w:val="18"/>
                <w:szCs w:val="18"/>
              </w:rPr>
              <w:t>0.80%</w:t>
            </w:r>
          </w:p>
        </w:tc>
      </w:tr>
    </w:tbl>
    <w:p w:rsidR="006651BF" w:rsidRPr="00EE67DF" w:rsidRDefault="00EE67DF" w:rsidP="00EE67DF">
      <w:pPr>
        <w:spacing w:line="560" w:lineRule="exact"/>
        <w:ind w:firstLineChars="200" w:firstLine="562"/>
        <w:jc w:val="both"/>
        <w:rPr>
          <w:rFonts w:ascii="仿宋" w:eastAsia="仿宋" w:hAnsi="仿宋" w:cs="Times New Roman"/>
          <w:b/>
          <w:sz w:val="28"/>
          <w:szCs w:val="28"/>
        </w:rPr>
      </w:pPr>
      <w:bookmarkStart w:id="2" w:name="_Toc988891"/>
      <w:r w:rsidRPr="00EE67DF">
        <w:rPr>
          <w:rFonts w:ascii="仿宋" w:eastAsia="仿宋" w:hAnsi="仿宋" w:cs="Times New Roman"/>
          <w:b/>
          <w:sz w:val="28"/>
          <w:szCs w:val="28"/>
        </w:rPr>
        <w:t>（二）非经常性损益项目和金额</w:t>
      </w:r>
      <w:bookmarkEnd w:id="2"/>
    </w:p>
    <w:p w:rsidR="006651BF" w:rsidRPr="00EE67DF" w:rsidRDefault="00EE67DF" w:rsidP="00EE67DF">
      <w:pPr>
        <w:spacing w:line="560" w:lineRule="exact"/>
        <w:ind w:firstLineChars="200" w:firstLine="560"/>
        <w:jc w:val="both"/>
        <w:rPr>
          <w:rFonts w:ascii="仿宋" w:eastAsia="仿宋" w:hAnsi="仿宋" w:cs="Times New Roman"/>
          <w:sz w:val="28"/>
          <w:szCs w:val="28"/>
        </w:rPr>
      </w:pPr>
      <w:r w:rsidRPr="00EE67DF">
        <w:rPr>
          <w:rFonts w:ascii="仿宋" w:eastAsia="仿宋" w:hAnsi="仿宋" w:cs="Times New Roman"/>
          <w:sz w:val="28"/>
          <w:szCs w:val="28"/>
        </w:rPr>
        <w:sym w:font="Wingdings 2" w:char="F052"/>
      </w:r>
      <w:r w:rsidRPr="00EE67DF">
        <w:rPr>
          <w:rFonts w:ascii="仿宋" w:eastAsia="仿宋" w:hAnsi="仿宋" w:cs="Times New Roman"/>
          <w:sz w:val="28"/>
          <w:szCs w:val="28"/>
        </w:rPr>
        <w:t xml:space="preserve">适用 </w:t>
      </w:r>
      <w:r>
        <w:rPr>
          <w:rFonts w:ascii="仿宋" w:eastAsia="仿宋" w:hAnsi="仿宋" w:cs="Times New Roman"/>
          <w:sz w:val="28"/>
          <w:szCs w:val="28"/>
        </w:rPr>
        <w:t xml:space="preserve"> </w:t>
      </w:r>
      <w:r w:rsidRPr="00EE67DF">
        <w:rPr>
          <w:rFonts w:ascii="仿宋" w:eastAsia="仿宋" w:hAnsi="仿宋" w:cs="Times New Roman"/>
          <w:sz w:val="28"/>
          <w:szCs w:val="28"/>
        </w:rPr>
        <w:t>□不适用</w:t>
      </w:r>
    </w:p>
    <w:p w:rsidR="00EE67DF" w:rsidRDefault="00EE67DF" w:rsidP="00EE67D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395"/>
        <w:gridCol w:w="2551"/>
        <w:gridCol w:w="2693"/>
      </w:tblGrid>
      <w:tr w:rsidR="006651BF" w:rsidTr="00EE67DF">
        <w:trPr>
          <w:trHeight w:val="240"/>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jc w:val="center"/>
              <w:rPr>
                <w:rFonts w:ascii="宋体" w:eastAsia="宋体" w:hAnsi="宋体" w:cs="宋体"/>
                <w:sz w:val="18"/>
                <w:szCs w:val="18"/>
              </w:rPr>
            </w:pPr>
            <w:r>
              <w:rPr>
                <w:rFonts w:ascii="宋体" w:eastAsia="宋体" w:hAnsi="宋体" w:cs="宋体"/>
                <w:sz w:val="18"/>
                <w:szCs w:val="18"/>
              </w:rPr>
              <w:t>说明</w:t>
            </w:r>
          </w:p>
        </w:tc>
      </w:tr>
      <w:tr w:rsidR="006651BF" w:rsidTr="00EE67DF">
        <w:trPr>
          <w:trHeight w:val="240"/>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551" w:type="dxa"/>
            <w:tcBorders>
              <w:top w:val="single" w:sz="2" w:space="0" w:color="auto"/>
              <w:left w:val="single" w:sz="2" w:space="0" w:color="auto"/>
              <w:bottom w:val="single" w:sz="2" w:space="0" w:color="auto"/>
              <w:right w:val="single" w:sz="2" w:space="0" w:color="auto"/>
            </w:tcBorders>
            <w:vAlign w:val="center"/>
          </w:tcPr>
          <w:p w:rsidR="006651BF" w:rsidRDefault="00EE67DF" w:rsidP="00EE67DF">
            <w:pPr>
              <w:spacing w:line="300" w:lineRule="exact"/>
              <w:jc w:val="right"/>
              <w:rPr>
                <w:rFonts w:ascii="宋体" w:eastAsia="宋体" w:hAnsi="宋体" w:cs="宋体"/>
                <w:sz w:val="18"/>
                <w:szCs w:val="18"/>
              </w:rPr>
            </w:pPr>
            <w:r>
              <w:rPr>
                <w:rFonts w:ascii="宋体" w:eastAsia="宋体" w:hAnsi="宋体" w:cs="宋体"/>
                <w:sz w:val="18"/>
                <w:szCs w:val="18"/>
              </w:rPr>
              <w:t>4,148,703.55</w:t>
            </w:r>
          </w:p>
        </w:tc>
        <w:tc>
          <w:tcPr>
            <w:tcW w:w="2693" w:type="dxa"/>
            <w:tcBorders>
              <w:top w:val="single" w:sz="2" w:space="0" w:color="auto"/>
              <w:left w:val="single" w:sz="2" w:space="0" w:color="auto"/>
              <w:bottom w:val="single" w:sz="2" w:space="0" w:color="auto"/>
              <w:right w:val="single" w:sz="2" w:space="0" w:color="auto"/>
            </w:tcBorders>
            <w:vAlign w:val="center"/>
          </w:tcPr>
          <w:p w:rsidR="006651BF" w:rsidRDefault="006651BF" w:rsidP="00EE67DF">
            <w:pPr>
              <w:spacing w:line="300" w:lineRule="exact"/>
              <w:rPr>
                <w:rFonts w:ascii="宋体" w:eastAsia="宋体" w:hAnsi="宋体" w:cs="宋体"/>
                <w:sz w:val="18"/>
                <w:szCs w:val="18"/>
              </w:rPr>
            </w:pPr>
          </w:p>
        </w:tc>
      </w:tr>
      <w:tr w:rsidR="006651BF" w:rsidTr="00EE67DF">
        <w:trPr>
          <w:trHeight w:val="240"/>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2551" w:type="dxa"/>
            <w:tcBorders>
              <w:top w:val="single" w:sz="2" w:space="0" w:color="auto"/>
              <w:left w:val="single" w:sz="2" w:space="0" w:color="auto"/>
              <w:bottom w:val="single" w:sz="2" w:space="0" w:color="auto"/>
              <w:right w:val="single" w:sz="2" w:space="0" w:color="auto"/>
            </w:tcBorders>
            <w:vAlign w:val="center"/>
          </w:tcPr>
          <w:p w:rsidR="006651BF" w:rsidRDefault="00EE67DF" w:rsidP="00EE67DF">
            <w:pPr>
              <w:spacing w:line="300" w:lineRule="exact"/>
              <w:jc w:val="right"/>
              <w:rPr>
                <w:rFonts w:ascii="宋体" w:eastAsia="宋体" w:hAnsi="宋体" w:cs="宋体"/>
                <w:sz w:val="18"/>
                <w:szCs w:val="18"/>
              </w:rPr>
            </w:pPr>
            <w:r>
              <w:rPr>
                <w:rFonts w:ascii="宋体" w:eastAsia="宋体" w:hAnsi="宋体" w:cs="宋体"/>
                <w:sz w:val="18"/>
                <w:szCs w:val="18"/>
              </w:rPr>
              <w:t>845,033.51</w:t>
            </w:r>
          </w:p>
        </w:tc>
        <w:tc>
          <w:tcPr>
            <w:tcW w:w="2693" w:type="dxa"/>
            <w:tcBorders>
              <w:top w:val="single" w:sz="2" w:space="0" w:color="auto"/>
              <w:left w:val="single" w:sz="2" w:space="0" w:color="auto"/>
              <w:bottom w:val="single" w:sz="2" w:space="0" w:color="auto"/>
              <w:right w:val="single" w:sz="2" w:space="0" w:color="auto"/>
            </w:tcBorders>
            <w:vAlign w:val="center"/>
          </w:tcPr>
          <w:p w:rsidR="006651BF" w:rsidRDefault="006651BF" w:rsidP="00EE67DF">
            <w:pPr>
              <w:spacing w:line="300" w:lineRule="exact"/>
              <w:rPr>
                <w:rFonts w:ascii="宋体" w:eastAsia="宋体" w:hAnsi="宋体" w:cs="宋体"/>
                <w:sz w:val="18"/>
                <w:szCs w:val="18"/>
              </w:rPr>
            </w:pPr>
          </w:p>
        </w:tc>
      </w:tr>
      <w:tr w:rsidR="006651BF" w:rsidTr="00EE67DF">
        <w:trPr>
          <w:trHeight w:val="240"/>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2551" w:type="dxa"/>
            <w:tcBorders>
              <w:top w:val="single" w:sz="2" w:space="0" w:color="auto"/>
              <w:left w:val="single" w:sz="2" w:space="0" w:color="auto"/>
              <w:bottom w:val="single" w:sz="2" w:space="0" w:color="auto"/>
              <w:right w:val="single" w:sz="2" w:space="0" w:color="auto"/>
            </w:tcBorders>
            <w:vAlign w:val="center"/>
          </w:tcPr>
          <w:p w:rsidR="006651BF" w:rsidRDefault="00EE67DF" w:rsidP="00EE67DF">
            <w:pPr>
              <w:spacing w:line="300" w:lineRule="exact"/>
              <w:jc w:val="right"/>
              <w:rPr>
                <w:rFonts w:ascii="宋体" w:eastAsia="宋体" w:hAnsi="宋体" w:cs="宋体"/>
                <w:sz w:val="18"/>
                <w:szCs w:val="18"/>
              </w:rPr>
            </w:pPr>
            <w:r>
              <w:rPr>
                <w:rFonts w:ascii="宋体" w:eastAsia="宋体" w:hAnsi="宋体" w:cs="宋体"/>
                <w:sz w:val="18"/>
                <w:szCs w:val="18"/>
              </w:rPr>
              <w:t>1,181,675.22</w:t>
            </w:r>
          </w:p>
        </w:tc>
        <w:tc>
          <w:tcPr>
            <w:tcW w:w="2693" w:type="dxa"/>
            <w:tcBorders>
              <w:top w:val="single" w:sz="2" w:space="0" w:color="auto"/>
              <w:left w:val="single" w:sz="2" w:space="0" w:color="auto"/>
              <w:bottom w:val="single" w:sz="2" w:space="0" w:color="auto"/>
              <w:right w:val="single" w:sz="2" w:space="0" w:color="auto"/>
            </w:tcBorders>
            <w:vAlign w:val="center"/>
          </w:tcPr>
          <w:p w:rsidR="006651BF" w:rsidRDefault="006651BF" w:rsidP="00EE67DF">
            <w:pPr>
              <w:spacing w:line="300" w:lineRule="exact"/>
              <w:rPr>
                <w:rFonts w:ascii="宋体" w:eastAsia="宋体" w:hAnsi="宋体" w:cs="宋体"/>
                <w:sz w:val="18"/>
                <w:szCs w:val="18"/>
              </w:rPr>
            </w:pPr>
          </w:p>
        </w:tc>
      </w:tr>
      <w:tr w:rsidR="006651BF" w:rsidTr="00EE67DF">
        <w:trPr>
          <w:trHeight w:val="240"/>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551" w:type="dxa"/>
            <w:tcBorders>
              <w:top w:val="single" w:sz="2" w:space="0" w:color="auto"/>
              <w:left w:val="single" w:sz="2" w:space="0" w:color="auto"/>
              <w:bottom w:val="single" w:sz="2" w:space="0" w:color="auto"/>
              <w:right w:val="single" w:sz="2" w:space="0" w:color="auto"/>
            </w:tcBorders>
            <w:vAlign w:val="center"/>
          </w:tcPr>
          <w:p w:rsidR="006651BF" w:rsidRDefault="00EE67DF" w:rsidP="00EE67DF">
            <w:pPr>
              <w:spacing w:line="300" w:lineRule="exact"/>
              <w:jc w:val="right"/>
              <w:rPr>
                <w:rFonts w:ascii="宋体" w:eastAsia="宋体" w:hAnsi="宋体" w:cs="宋体"/>
                <w:sz w:val="18"/>
                <w:szCs w:val="18"/>
              </w:rPr>
            </w:pPr>
            <w:r>
              <w:rPr>
                <w:rFonts w:ascii="宋体" w:eastAsia="宋体" w:hAnsi="宋体" w:cs="宋体"/>
                <w:sz w:val="18"/>
                <w:szCs w:val="18"/>
              </w:rPr>
              <w:t>1,465,627.47</w:t>
            </w:r>
          </w:p>
        </w:tc>
        <w:tc>
          <w:tcPr>
            <w:tcW w:w="2693" w:type="dxa"/>
            <w:tcBorders>
              <w:top w:val="single" w:sz="2" w:space="0" w:color="auto"/>
              <w:left w:val="single" w:sz="2" w:space="0" w:color="auto"/>
              <w:bottom w:val="single" w:sz="2" w:space="0" w:color="auto"/>
              <w:right w:val="single" w:sz="2" w:space="0" w:color="auto"/>
            </w:tcBorders>
            <w:vAlign w:val="center"/>
          </w:tcPr>
          <w:p w:rsidR="006651BF" w:rsidRDefault="00EE67DF" w:rsidP="00EE67DF">
            <w:pPr>
              <w:spacing w:line="300" w:lineRule="exact"/>
              <w:rPr>
                <w:rFonts w:ascii="宋体" w:eastAsia="宋体" w:hAnsi="宋体" w:cs="宋体"/>
                <w:sz w:val="18"/>
                <w:szCs w:val="18"/>
              </w:rPr>
            </w:pPr>
            <w:r>
              <w:rPr>
                <w:rFonts w:ascii="宋体" w:eastAsia="宋体" w:hAnsi="宋体" w:cs="宋体"/>
                <w:sz w:val="18"/>
                <w:szCs w:val="18"/>
              </w:rPr>
              <w:t>公司业务调整，结余的企业安全生产费用结转收益</w:t>
            </w:r>
          </w:p>
        </w:tc>
      </w:tr>
      <w:tr w:rsidR="006651BF" w:rsidTr="00EE67DF">
        <w:trPr>
          <w:trHeight w:val="240"/>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rPr>
                <w:rFonts w:ascii="宋体" w:eastAsia="宋体" w:hAnsi="宋体" w:cs="宋体"/>
                <w:sz w:val="18"/>
                <w:szCs w:val="18"/>
              </w:rPr>
            </w:pPr>
            <w:r>
              <w:rPr>
                <w:rFonts w:ascii="宋体" w:eastAsia="宋体" w:hAnsi="宋体" w:cs="宋体"/>
                <w:sz w:val="18"/>
                <w:szCs w:val="18"/>
              </w:rPr>
              <w:t>减：所得税影响额</w:t>
            </w:r>
          </w:p>
        </w:tc>
        <w:tc>
          <w:tcPr>
            <w:tcW w:w="2551" w:type="dxa"/>
            <w:tcBorders>
              <w:top w:val="single" w:sz="2" w:space="0" w:color="auto"/>
              <w:left w:val="single" w:sz="2" w:space="0" w:color="auto"/>
              <w:bottom w:val="single" w:sz="2" w:space="0" w:color="auto"/>
              <w:right w:val="single" w:sz="2" w:space="0" w:color="auto"/>
            </w:tcBorders>
            <w:vAlign w:val="center"/>
          </w:tcPr>
          <w:p w:rsidR="006651BF" w:rsidRDefault="00EE67DF" w:rsidP="00EE67DF">
            <w:pPr>
              <w:spacing w:line="300" w:lineRule="exact"/>
              <w:jc w:val="right"/>
              <w:rPr>
                <w:rFonts w:ascii="宋体" w:eastAsia="宋体" w:hAnsi="宋体" w:cs="宋体"/>
                <w:sz w:val="18"/>
                <w:szCs w:val="18"/>
              </w:rPr>
            </w:pPr>
            <w:r>
              <w:rPr>
                <w:rFonts w:ascii="宋体" w:eastAsia="宋体" w:hAnsi="宋体" w:cs="宋体"/>
                <w:sz w:val="18"/>
                <w:szCs w:val="18"/>
              </w:rPr>
              <w:t>1,337,428.44</w:t>
            </w:r>
          </w:p>
        </w:tc>
        <w:tc>
          <w:tcPr>
            <w:tcW w:w="2693" w:type="dxa"/>
            <w:tcBorders>
              <w:top w:val="single" w:sz="2" w:space="0" w:color="auto"/>
              <w:left w:val="single" w:sz="2" w:space="0" w:color="auto"/>
              <w:bottom w:val="single" w:sz="2" w:space="0" w:color="auto"/>
              <w:right w:val="single" w:sz="2" w:space="0" w:color="auto"/>
            </w:tcBorders>
            <w:vAlign w:val="center"/>
          </w:tcPr>
          <w:p w:rsidR="006651BF" w:rsidRDefault="006651BF" w:rsidP="00EE67DF">
            <w:pPr>
              <w:spacing w:line="300" w:lineRule="exact"/>
              <w:rPr>
                <w:rFonts w:ascii="宋体" w:eastAsia="宋体" w:hAnsi="宋体" w:cs="宋体"/>
                <w:sz w:val="18"/>
                <w:szCs w:val="18"/>
              </w:rPr>
            </w:pPr>
          </w:p>
        </w:tc>
      </w:tr>
      <w:tr w:rsidR="006651BF" w:rsidTr="00EE67DF">
        <w:trPr>
          <w:trHeight w:val="240"/>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551" w:type="dxa"/>
            <w:tcBorders>
              <w:top w:val="single" w:sz="2" w:space="0" w:color="auto"/>
              <w:left w:val="single" w:sz="2" w:space="0" w:color="auto"/>
              <w:bottom w:val="single" w:sz="2" w:space="0" w:color="auto"/>
              <w:right w:val="single" w:sz="2" w:space="0" w:color="auto"/>
            </w:tcBorders>
            <w:vAlign w:val="center"/>
          </w:tcPr>
          <w:p w:rsidR="006651BF" w:rsidRDefault="00EE67DF" w:rsidP="00EE67DF">
            <w:pPr>
              <w:spacing w:line="300" w:lineRule="exact"/>
              <w:jc w:val="right"/>
              <w:rPr>
                <w:rFonts w:ascii="宋体" w:eastAsia="宋体" w:hAnsi="宋体" w:cs="宋体"/>
                <w:sz w:val="18"/>
                <w:szCs w:val="18"/>
              </w:rPr>
            </w:pPr>
            <w:r>
              <w:rPr>
                <w:rFonts w:ascii="宋体" w:eastAsia="宋体" w:hAnsi="宋体" w:cs="宋体"/>
                <w:sz w:val="18"/>
                <w:szCs w:val="18"/>
              </w:rPr>
              <w:t>54,754.31</w:t>
            </w:r>
          </w:p>
        </w:tc>
        <w:tc>
          <w:tcPr>
            <w:tcW w:w="2693" w:type="dxa"/>
            <w:tcBorders>
              <w:top w:val="single" w:sz="2" w:space="0" w:color="auto"/>
              <w:left w:val="single" w:sz="2" w:space="0" w:color="auto"/>
              <w:bottom w:val="single" w:sz="2" w:space="0" w:color="auto"/>
              <w:right w:val="single" w:sz="2" w:space="0" w:color="auto"/>
            </w:tcBorders>
            <w:vAlign w:val="center"/>
          </w:tcPr>
          <w:p w:rsidR="006651BF" w:rsidRDefault="006651BF" w:rsidP="00EE67DF">
            <w:pPr>
              <w:spacing w:line="300" w:lineRule="exact"/>
              <w:rPr>
                <w:rFonts w:ascii="宋体" w:eastAsia="宋体" w:hAnsi="宋体" w:cs="宋体"/>
                <w:sz w:val="18"/>
                <w:szCs w:val="18"/>
              </w:rPr>
            </w:pPr>
          </w:p>
        </w:tc>
      </w:tr>
      <w:tr w:rsidR="006651BF" w:rsidTr="00EE67DF">
        <w:trPr>
          <w:trHeight w:val="240"/>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2551" w:type="dxa"/>
            <w:tcBorders>
              <w:top w:val="single" w:sz="2" w:space="0" w:color="auto"/>
              <w:left w:val="single" w:sz="2" w:space="0" w:color="auto"/>
              <w:bottom w:val="single" w:sz="2" w:space="0" w:color="auto"/>
              <w:right w:val="single" w:sz="2" w:space="0" w:color="auto"/>
            </w:tcBorders>
            <w:vAlign w:val="center"/>
          </w:tcPr>
          <w:p w:rsidR="006651BF" w:rsidRDefault="00EE67DF" w:rsidP="00EE67DF">
            <w:pPr>
              <w:spacing w:line="300" w:lineRule="exact"/>
              <w:jc w:val="right"/>
              <w:rPr>
                <w:rFonts w:ascii="宋体" w:eastAsia="宋体" w:hAnsi="宋体" w:cs="宋体"/>
                <w:sz w:val="18"/>
                <w:szCs w:val="18"/>
              </w:rPr>
            </w:pPr>
            <w:r>
              <w:rPr>
                <w:rFonts w:ascii="宋体" w:eastAsia="宋体" w:hAnsi="宋体" w:cs="宋体"/>
                <w:sz w:val="18"/>
                <w:szCs w:val="18"/>
              </w:rPr>
              <w:t>6,248,857.00</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Default="00EE67DF" w:rsidP="00EE67DF">
            <w:pPr>
              <w:spacing w:before="40" w:after="40" w:line="300" w:lineRule="exact"/>
              <w:jc w:val="center"/>
              <w:rPr>
                <w:rFonts w:ascii="宋体" w:eastAsia="宋体" w:hAnsi="宋体" w:cs="宋体"/>
                <w:sz w:val="18"/>
                <w:szCs w:val="18"/>
              </w:rPr>
            </w:pPr>
            <w:r>
              <w:rPr>
                <w:rFonts w:ascii="宋体" w:eastAsia="宋体" w:hAnsi="宋体" w:cs="宋体"/>
                <w:sz w:val="18"/>
                <w:szCs w:val="18"/>
              </w:rPr>
              <w:t>--</w:t>
            </w:r>
          </w:p>
        </w:tc>
      </w:tr>
    </w:tbl>
    <w:p w:rsidR="006651BF" w:rsidRPr="00EE67DF" w:rsidRDefault="00EE67DF" w:rsidP="00EE67DF">
      <w:pPr>
        <w:spacing w:line="560" w:lineRule="exact"/>
        <w:ind w:firstLineChars="200" w:firstLine="562"/>
        <w:jc w:val="both"/>
        <w:rPr>
          <w:rFonts w:ascii="仿宋" w:eastAsia="仿宋" w:hAnsi="仿宋" w:cs="Times New Roman"/>
          <w:b/>
          <w:sz w:val="28"/>
          <w:szCs w:val="28"/>
        </w:rPr>
      </w:pPr>
      <w:r w:rsidRPr="00EE67DF">
        <w:rPr>
          <w:rFonts w:ascii="仿宋" w:eastAsia="仿宋" w:hAnsi="仿宋" w:cs="Times New Roman"/>
          <w:b/>
          <w:sz w:val="28"/>
          <w:szCs w:val="28"/>
        </w:rPr>
        <w:t>其他符合非经常性损益定义的损益项目的具体情况</w:t>
      </w:r>
    </w:p>
    <w:p w:rsidR="006651BF" w:rsidRPr="00EE67DF" w:rsidRDefault="00EE67DF" w:rsidP="00EE67DF">
      <w:pPr>
        <w:spacing w:line="560" w:lineRule="exact"/>
        <w:ind w:firstLineChars="200" w:firstLine="560"/>
        <w:jc w:val="both"/>
        <w:rPr>
          <w:rFonts w:ascii="仿宋" w:eastAsia="仿宋" w:hAnsi="仿宋" w:cs="Times New Roman"/>
          <w:sz w:val="28"/>
          <w:szCs w:val="28"/>
        </w:rPr>
      </w:pPr>
      <w:r w:rsidRPr="00EE67DF">
        <w:rPr>
          <w:rFonts w:ascii="仿宋" w:eastAsia="仿宋" w:hAnsi="仿宋" w:cs="Times New Roman"/>
          <w:sz w:val="28"/>
          <w:szCs w:val="28"/>
        </w:rPr>
        <w:t>□适用</w:t>
      </w:r>
      <w:r>
        <w:rPr>
          <w:rFonts w:ascii="仿宋" w:eastAsia="仿宋" w:hAnsi="仿宋" w:cs="Times New Roman" w:hint="eastAsia"/>
          <w:sz w:val="28"/>
          <w:szCs w:val="28"/>
        </w:rPr>
        <w:t xml:space="preserve"> </w:t>
      </w:r>
      <w:r w:rsidRPr="00EE67DF">
        <w:rPr>
          <w:rFonts w:ascii="仿宋" w:eastAsia="仿宋" w:hAnsi="仿宋" w:cs="Times New Roman"/>
          <w:sz w:val="28"/>
          <w:szCs w:val="28"/>
        </w:rPr>
        <w:t xml:space="preserve"> </w:t>
      </w:r>
      <w:r w:rsidRPr="00EE67DF">
        <w:rPr>
          <w:rFonts w:ascii="仿宋" w:eastAsia="仿宋" w:hAnsi="仿宋" w:cs="Times New Roman"/>
          <w:sz w:val="28"/>
          <w:szCs w:val="28"/>
        </w:rPr>
        <w:sym w:font="Wingdings 2" w:char="F052"/>
      </w:r>
      <w:r w:rsidRPr="00EE67DF">
        <w:rPr>
          <w:rFonts w:ascii="仿宋" w:eastAsia="仿宋" w:hAnsi="仿宋" w:cs="Times New Roman"/>
          <w:sz w:val="28"/>
          <w:szCs w:val="28"/>
        </w:rPr>
        <w:t>不适用</w:t>
      </w:r>
    </w:p>
    <w:p w:rsidR="006651BF" w:rsidRPr="00EE67DF" w:rsidRDefault="00EE67DF" w:rsidP="00EE67DF">
      <w:pPr>
        <w:spacing w:line="560" w:lineRule="exact"/>
        <w:ind w:firstLineChars="200" w:firstLine="560"/>
        <w:jc w:val="both"/>
        <w:rPr>
          <w:rFonts w:ascii="仿宋" w:eastAsia="仿宋" w:hAnsi="仿宋" w:cs="Times New Roman"/>
          <w:sz w:val="28"/>
          <w:szCs w:val="28"/>
        </w:rPr>
      </w:pPr>
      <w:r w:rsidRPr="00EE67DF">
        <w:rPr>
          <w:rFonts w:ascii="仿宋" w:eastAsia="仿宋" w:hAnsi="仿宋" w:cs="Times New Roman"/>
          <w:sz w:val="28"/>
          <w:szCs w:val="28"/>
        </w:rPr>
        <w:t>公司不存在其他符合非经常性损益定义的损益项目的具体情况。</w:t>
      </w:r>
    </w:p>
    <w:p w:rsidR="006651BF" w:rsidRPr="00EE67DF" w:rsidRDefault="00EE67DF" w:rsidP="00EE67DF">
      <w:pPr>
        <w:spacing w:line="560" w:lineRule="exact"/>
        <w:ind w:firstLineChars="200" w:firstLine="562"/>
        <w:jc w:val="both"/>
        <w:rPr>
          <w:rFonts w:ascii="仿宋" w:eastAsia="仿宋" w:hAnsi="仿宋" w:cs="Times New Roman"/>
          <w:b/>
          <w:sz w:val="28"/>
          <w:szCs w:val="28"/>
        </w:rPr>
      </w:pPr>
      <w:r w:rsidRPr="00EE67DF">
        <w:rPr>
          <w:rFonts w:ascii="仿宋" w:eastAsia="仿宋" w:hAnsi="仿宋" w:cs="Times New Roman"/>
          <w:b/>
          <w:sz w:val="28"/>
          <w:szCs w:val="28"/>
        </w:rPr>
        <w:t>将《公开发行证券的公司信息披露解释性公告第1号——非经常性损益》中列举的非经常性损益项目界定为经常性损益项目的情况说明</w:t>
      </w:r>
    </w:p>
    <w:p w:rsidR="006651BF" w:rsidRPr="00EE67DF" w:rsidRDefault="00EE67DF" w:rsidP="00EE67DF">
      <w:pPr>
        <w:spacing w:line="560" w:lineRule="exact"/>
        <w:ind w:firstLineChars="200" w:firstLine="560"/>
        <w:jc w:val="both"/>
        <w:rPr>
          <w:rFonts w:ascii="仿宋" w:eastAsia="仿宋" w:hAnsi="仿宋" w:cs="Times New Roman"/>
          <w:sz w:val="28"/>
          <w:szCs w:val="28"/>
        </w:rPr>
      </w:pPr>
      <w:r w:rsidRPr="00EE67DF">
        <w:rPr>
          <w:rFonts w:ascii="仿宋" w:eastAsia="仿宋" w:hAnsi="仿宋" w:cs="Times New Roman"/>
          <w:sz w:val="28"/>
          <w:szCs w:val="28"/>
        </w:rPr>
        <w:t xml:space="preserve">□适用 </w:t>
      </w:r>
      <w:r>
        <w:rPr>
          <w:rFonts w:ascii="仿宋" w:eastAsia="仿宋" w:hAnsi="仿宋" w:cs="Times New Roman"/>
          <w:sz w:val="28"/>
          <w:szCs w:val="28"/>
        </w:rPr>
        <w:t xml:space="preserve"> </w:t>
      </w:r>
      <w:r w:rsidRPr="00EE67DF">
        <w:rPr>
          <w:rFonts w:ascii="仿宋" w:eastAsia="仿宋" w:hAnsi="仿宋" w:cs="Times New Roman"/>
          <w:sz w:val="28"/>
          <w:szCs w:val="28"/>
        </w:rPr>
        <w:sym w:font="Wingdings 2" w:char="F052"/>
      </w:r>
      <w:r w:rsidRPr="00EE67DF">
        <w:rPr>
          <w:rFonts w:ascii="仿宋" w:eastAsia="仿宋" w:hAnsi="仿宋" w:cs="Times New Roman"/>
          <w:sz w:val="28"/>
          <w:szCs w:val="28"/>
        </w:rPr>
        <w:t>不适用</w:t>
      </w:r>
    </w:p>
    <w:p w:rsidR="006651BF" w:rsidRPr="00EE67DF" w:rsidRDefault="00EE67DF" w:rsidP="00EE67DF">
      <w:pPr>
        <w:spacing w:line="560" w:lineRule="exact"/>
        <w:ind w:firstLineChars="200" w:firstLine="560"/>
        <w:jc w:val="both"/>
        <w:rPr>
          <w:rFonts w:ascii="仿宋" w:eastAsia="仿宋" w:hAnsi="仿宋" w:cs="Times New Roman"/>
          <w:sz w:val="28"/>
          <w:szCs w:val="28"/>
        </w:rPr>
      </w:pPr>
      <w:r w:rsidRPr="00EE67DF">
        <w:rPr>
          <w:rFonts w:ascii="仿宋" w:eastAsia="仿宋" w:hAnsi="仿宋" w:cs="Times New Roman"/>
          <w:sz w:val="28"/>
          <w:szCs w:val="28"/>
        </w:rPr>
        <w:t>公司不存在将《公开发行证券的公司信息披露解释性公告第1号——非经常性损益》中列举的非经常性损益项目界定为经常性损益的项目的情形。</w:t>
      </w:r>
    </w:p>
    <w:p w:rsidR="006651BF" w:rsidRPr="00EE67DF" w:rsidRDefault="00EE67DF" w:rsidP="00EE67DF">
      <w:pPr>
        <w:spacing w:line="560" w:lineRule="exact"/>
        <w:ind w:firstLineChars="200" w:firstLine="562"/>
        <w:jc w:val="both"/>
        <w:rPr>
          <w:rFonts w:ascii="仿宋" w:eastAsia="仿宋" w:hAnsi="仿宋" w:cs="Times New Roman"/>
          <w:b/>
          <w:sz w:val="28"/>
          <w:szCs w:val="28"/>
        </w:rPr>
      </w:pPr>
      <w:bookmarkStart w:id="3" w:name="_Toc988892"/>
      <w:r w:rsidRPr="00EE67DF">
        <w:rPr>
          <w:rFonts w:ascii="仿宋" w:eastAsia="仿宋" w:hAnsi="仿宋" w:cs="Times New Roman"/>
          <w:b/>
          <w:sz w:val="28"/>
          <w:szCs w:val="28"/>
        </w:rPr>
        <w:t>（三）主要会计数据和财务指标发生变动的情况及原因</w:t>
      </w:r>
      <w:bookmarkEnd w:id="3"/>
    </w:p>
    <w:p w:rsidR="006651BF" w:rsidRPr="00EE67DF" w:rsidRDefault="00EE67DF" w:rsidP="00EE67DF">
      <w:pPr>
        <w:spacing w:line="560" w:lineRule="exact"/>
        <w:ind w:firstLineChars="200" w:firstLine="560"/>
        <w:jc w:val="both"/>
        <w:rPr>
          <w:rFonts w:ascii="仿宋" w:eastAsia="仿宋" w:hAnsi="仿宋" w:cs="Times New Roman"/>
          <w:sz w:val="28"/>
          <w:szCs w:val="28"/>
        </w:rPr>
      </w:pPr>
      <w:r w:rsidRPr="00EE67DF">
        <w:rPr>
          <w:rFonts w:ascii="仿宋" w:eastAsia="仿宋" w:hAnsi="仿宋" w:cs="Times New Roman"/>
          <w:sz w:val="28"/>
          <w:szCs w:val="28"/>
        </w:rPr>
        <w:sym w:font="Wingdings 2" w:char="F052"/>
      </w:r>
      <w:r w:rsidRPr="00EE67DF">
        <w:rPr>
          <w:rFonts w:ascii="仿宋" w:eastAsia="仿宋" w:hAnsi="仿宋" w:cs="Times New Roman"/>
          <w:sz w:val="28"/>
          <w:szCs w:val="28"/>
        </w:rPr>
        <w:t>适用  □不适用</w:t>
      </w:r>
    </w:p>
    <w:p w:rsidR="00EE67DF" w:rsidRPr="00297B0B" w:rsidRDefault="00EE67DF" w:rsidP="00297B0B">
      <w:pPr>
        <w:pStyle w:val="a3"/>
        <w:spacing w:before="0" w:beforeAutospacing="0" w:after="0" w:afterAutospacing="0" w:line="560" w:lineRule="exact"/>
        <w:ind w:firstLine="561"/>
        <w:jc w:val="both"/>
        <w:divId w:val="1747265919"/>
        <w:rPr>
          <w:rStyle w:val="a4"/>
          <w:rFonts w:ascii="仿宋" w:eastAsia="仿宋" w:hAnsi="仿宋" w:cs="Calibri"/>
          <w:sz w:val="28"/>
          <w:szCs w:val="28"/>
        </w:rPr>
      </w:pPr>
      <w:r w:rsidRPr="00297B0B">
        <w:rPr>
          <w:rStyle w:val="a4"/>
          <w:rFonts w:ascii="仿宋" w:eastAsia="仿宋" w:hAnsi="仿宋" w:cs="Calibri" w:hint="eastAsia"/>
          <w:sz w:val="28"/>
          <w:szCs w:val="28"/>
        </w:rPr>
        <w:t>1、报告期</w:t>
      </w:r>
      <w:r>
        <w:rPr>
          <w:rStyle w:val="a4"/>
          <w:rFonts w:ascii="仿宋" w:eastAsia="仿宋" w:hAnsi="仿宋" w:cs="Calibri" w:hint="eastAsia"/>
          <w:sz w:val="28"/>
          <w:szCs w:val="28"/>
        </w:rPr>
        <w:t>合并资产负债表重大变动的情况说明：</w:t>
      </w:r>
    </w:p>
    <w:tbl>
      <w:tblPr>
        <w:tblW w:w="9654" w:type="dxa"/>
        <w:tblCellMar>
          <w:left w:w="0" w:type="dxa"/>
          <w:right w:w="0" w:type="dxa"/>
        </w:tblCellMar>
        <w:tblLook w:val="04A0" w:firstRow="1" w:lastRow="0" w:firstColumn="1" w:lastColumn="0" w:noHBand="0" w:noVBand="1"/>
      </w:tblPr>
      <w:tblGrid>
        <w:gridCol w:w="1575"/>
        <w:gridCol w:w="1417"/>
        <w:gridCol w:w="1418"/>
        <w:gridCol w:w="1417"/>
        <w:gridCol w:w="992"/>
        <w:gridCol w:w="2835"/>
      </w:tblGrid>
      <w:tr w:rsidR="00414341" w:rsidRPr="00414341" w:rsidTr="000356EF">
        <w:trPr>
          <w:divId w:val="1747265919"/>
          <w:trHeight w:val="324"/>
        </w:trPr>
        <w:tc>
          <w:tcPr>
            <w:tcW w:w="1575" w:type="dxa"/>
            <w:tcBorders>
              <w:top w:val="single" w:sz="8" w:space="0" w:color="auto"/>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jc w:val="center"/>
              <w:rPr>
                <w:rFonts w:ascii="宋体" w:eastAsia="宋体" w:hAnsi="宋体" w:cs="宋体"/>
                <w:color w:val="000000"/>
                <w:sz w:val="18"/>
                <w:szCs w:val="18"/>
              </w:rPr>
            </w:pPr>
            <w:r w:rsidRPr="00414341">
              <w:rPr>
                <w:rFonts w:ascii="宋体" w:eastAsia="宋体" w:hAnsi="宋体" w:hint="eastAsia"/>
                <w:color w:val="000000"/>
                <w:sz w:val="18"/>
                <w:szCs w:val="18"/>
              </w:rPr>
              <w:lastRenderedPageBreak/>
              <w:t>项目</w:t>
            </w:r>
          </w:p>
        </w:tc>
        <w:tc>
          <w:tcPr>
            <w:tcW w:w="1417"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期末余额</w:t>
            </w:r>
          </w:p>
        </w:tc>
        <w:tc>
          <w:tcPr>
            <w:tcW w:w="1418"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期初余额</w:t>
            </w:r>
          </w:p>
        </w:tc>
        <w:tc>
          <w:tcPr>
            <w:tcW w:w="1417"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增减额</w:t>
            </w:r>
          </w:p>
        </w:tc>
        <w:tc>
          <w:tcPr>
            <w:tcW w:w="992"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增减比例</w:t>
            </w:r>
          </w:p>
        </w:tc>
        <w:tc>
          <w:tcPr>
            <w:tcW w:w="2835"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变动情况说明</w:t>
            </w:r>
          </w:p>
        </w:tc>
      </w:tr>
      <w:tr w:rsidR="00414341" w:rsidRPr="00414341" w:rsidTr="000356EF">
        <w:trPr>
          <w:divId w:val="1747265919"/>
          <w:trHeight w:val="444"/>
        </w:trPr>
        <w:tc>
          <w:tcPr>
            <w:tcW w:w="1575"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交易性金融资产</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242,180,766.91</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175,511,514.25</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66,669,252.66</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37.99%</w:t>
            </w:r>
          </w:p>
        </w:tc>
        <w:tc>
          <w:tcPr>
            <w:tcW w:w="28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主要是报告期末持有理财产品金额增加。</w:t>
            </w:r>
          </w:p>
        </w:tc>
      </w:tr>
      <w:tr w:rsidR="00414341" w:rsidRPr="00414341" w:rsidTr="000356EF">
        <w:trPr>
          <w:divId w:val="1747265919"/>
          <w:trHeight w:val="444"/>
        </w:trPr>
        <w:tc>
          <w:tcPr>
            <w:tcW w:w="1575"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预付款项</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13,566,888.10</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1,016,940.95</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12,549,947.15</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1</w:t>
            </w:r>
            <w:r w:rsidR="00C12221">
              <w:rPr>
                <w:rFonts w:ascii="宋体" w:eastAsia="宋体" w:hAnsi="宋体"/>
                <w:color w:val="000000"/>
                <w:sz w:val="18"/>
                <w:szCs w:val="18"/>
              </w:rPr>
              <w:t>,</w:t>
            </w:r>
            <w:r w:rsidRPr="00414341">
              <w:rPr>
                <w:rFonts w:ascii="宋体" w:eastAsia="宋体" w:hAnsi="宋体" w:hint="eastAsia"/>
                <w:color w:val="000000"/>
                <w:sz w:val="18"/>
                <w:szCs w:val="18"/>
              </w:rPr>
              <w:t>234.09%</w:t>
            </w:r>
          </w:p>
        </w:tc>
        <w:tc>
          <w:tcPr>
            <w:tcW w:w="28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主要是报告期内预付材料款增加。</w:t>
            </w:r>
          </w:p>
        </w:tc>
      </w:tr>
      <w:tr w:rsidR="00414341" w:rsidRPr="00414341" w:rsidTr="000356EF">
        <w:trPr>
          <w:divId w:val="1747265919"/>
          <w:trHeight w:val="324"/>
        </w:trPr>
        <w:tc>
          <w:tcPr>
            <w:tcW w:w="1575"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其他非流动资产</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414341" w:rsidP="000356EF">
            <w:pPr>
              <w:spacing w:line="300" w:lineRule="exact"/>
              <w:jc w:val="right"/>
              <w:rPr>
                <w:rFonts w:ascii="宋体" w:eastAsia="宋体" w:hAnsi="宋体"/>
                <w:color w:val="000000"/>
                <w:sz w:val="18"/>
                <w:szCs w:val="18"/>
              </w:rPr>
            </w:pPr>
            <w:r>
              <w:rPr>
                <w:rFonts w:ascii="宋体" w:eastAsia="宋体" w:hAnsi="宋体" w:hint="eastAsia"/>
                <w:color w:val="000000"/>
                <w:sz w:val="18"/>
                <w:szCs w:val="18"/>
              </w:rPr>
              <w:t> </w:t>
            </w:r>
            <w:r w:rsidR="00EE67DF" w:rsidRPr="00414341">
              <w:rPr>
                <w:rFonts w:ascii="宋体" w:eastAsia="宋体" w:hAnsi="宋体" w:hint="eastAsia"/>
                <w:color w:val="000000"/>
                <w:sz w:val="18"/>
                <w:szCs w:val="18"/>
              </w:rPr>
              <w:t xml:space="preserve"> 671,131.20</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414341" w:rsidP="000356EF">
            <w:pPr>
              <w:spacing w:line="300" w:lineRule="exact"/>
              <w:ind w:leftChars="-557" w:left="-1170" w:firstLineChars="650" w:firstLine="1170"/>
              <w:jc w:val="right"/>
              <w:rPr>
                <w:rFonts w:ascii="宋体" w:eastAsia="宋体" w:hAnsi="宋体"/>
                <w:color w:val="000000"/>
                <w:sz w:val="18"/>
                <w:szCs w:val="18"/>
              </w:rPr>
            </w:pPr>
            <w:r>
              <w:rPr>
                <w:rFonts w:ascii="宋体" w:eastAsia="宋体" w:hAnsi="宋体" w:hint="eastAsia"/>
                <w:color w:val="000000"/>
                <w:sz w:val="18"/>
                <w:szCs w:val="18"/>
              </w:rPr>
              <w:t> </w:t>
            </w:r>
            <w:r w:rsidR="00EE67DF" w:rsidRPr="00414341">
              <w:rPr>
                <w:rFonts w:ascii="宋体" w:eastAsia="宋体" w:hAnsi="宋体" w:hint="eastAsia"/>
                <w:color w:val="000000"/>
                <w:sz w:val="18"/>
                <w:szCs w:val="18"/>
              </w:rPr>
              <w:t>16,563,400.00</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-15,892,268.80</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-95.95%</w:t>
            </w:r>
          </w:p>
        </w:tc>
        <w:tc>
          <w:tcPr>
            <w:tcW w:w="283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主要是预付股权投资</w:t>
            </w:r>
            <w:proofErr w:type="gramStart"/>
            <w:r w:rsidRPr="00414341">
              <w:rPr>
                <w:rFonts w:ascii="宋体" w:eastAsia="宋体" w:hAnsi="宋体" w:hint="eastAsia"/>
                <w:color w:val="000000"/>
                <w:sz w:val="18"/>
                <w:szCs w:val="18"/>
              </w:rPr>
              <w:t>款满足</w:t>
            </w:r>
            <w:proofErr w:type="gramEnd"/>
            <w:r w:rsidRPr="00414341">
              <w:rPr>
                <w:rFonts w:ascii="宋体" w:eastAsia="宋体" w:hAnsi="宋体" w:hint="eastAsia"/>
                <w:color w:val="000000"/>
                <w:sz w:val="18"/>
                <w:szCs w:val="18"/>
              </w:rPr>
              <w:t>条件转入长期股权投资核算。</w:t>
            </w:r>
          </w:p>
        </w:tc>
      </w:tr>
      <w:tr w:rsidR="00414341" w:rsidRPr="00414341" w:rsidTr="000356EF">
        <w:trPr>
          <w:divId w:val="1747265919"/>
          <w:trHeight w:val="444"/>
        </w:trPr>
        <w:tc>
          <w:tcPr>
            <w:tcW w:w="1575"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应付账款</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45,553,157.74</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32,689,913.57</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12,863,244.17</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39.35%</w:t>
            </w:r>
          </w:p>
        </w:tc>
        <w:tc>
          <w:tcPr>
            <w:tcW w:w="28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主要是报告期内采购材料形成的应付账款。</w:t>
            </w:r>
          </w:p>
        </w:tc>
      </w:tr>
      <w:tr w:rsidR="00414341" w:rsidRPr="00414341" w:rsidTr="000356EF">
        <w:trPr>
          <w:divId w:val="1747265919"/>
          <w:trHeight w:val="444"/>
        </w:trPr>
        <w:tc>
          <w:tcPr>
            <w:tcW w:w="1575"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应付职工薪酬</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13,407,210.57</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34,553,391.17</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-21,146,180.60</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-61.20%</w:t>
            </w:r>
          </w:p>
        </w:tc>
        <w:tc>
          <w:tcPr>
            <w:tcW w:w="28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主要是报告期内发放了上年末计提的奖金。</w:t>
            </w:r>
          </w:p>
        </w:tc>
      </w:tr>
      <w:tr w:rsidR="00414341" w:rsidRPr="00414341" w:rsidTr="000356EF">
        <w:trPr>
          <w:divId w:val="1747265919"/>
          <w:trHeight w:val="324"/>
        </w:trPr>
        <w:tc>
          <w:tcPr>
            <w:tcW w:w="1575"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库存股</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9,398,677.52</w:t>
            </w:r>
          </w:p>
        </w:tc>
        <w:tc>
          <w:tcPr>
            <w:tcW w:w="141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57,361,020.92</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-47,962,343.40</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jc w:val="right"/>
              <w:rPr>
                <w:rFonts w:ascii="宋体" w:eastAsia="宋体" w:hAnsi="宋体"/>
                <w:color w:val="000000"/>
                <w:sz w:val="18"/>
                <w:szCs w:val="18"/>
              </w:rPr>
            </w:pPr>
            <w:r w:rsidRPr="00414341">
              <w:rPr>
                <w:rFonts w:ascii="宋体" w:eastAsia="宋体" w:hAnsi="宋体" w:hint="eastAsia"/>
                <w:color w:val="000000"/>
                <w:sz w:val="18"/>
                <w:szCs w:val="18"/>
              </w:rPr>
              <w:t>-83.61%</w:t>
            </w:r>
          </w:p>
        </w:tc>
        <w:tc>
          <w:tcPr>
            <w:tcW w:w="283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414341" w:rsidRDefault="00EE67DF" w:rsidP="000356EF">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主要是报告期内注销了部分库存股。</w:t>
            </w:r>
          </w:p>
        </w:tc>
      </w:tr>
    </w:tbl>
    <w:p w:rsidR="00EE67DF" w:rsidRPr="00297B0B" w:rsidRDefault="00EE67DF" w:rsidP="00297B0B">
      <w:pPr>
        <w:pStyle w:val="a3"/>
        <w:spacing w:before="0" w:beforeAutospacing="0" w:after="0" w:afterAutospacing="0" w:line="560" w:lineRule="exact"/>
        <w:ind w:firstLine="561"/>
        <w:jc w:val="both"/>
        <w:divId w:val="1747265919"/>
        <w:rPr>
          <w:rStyle w:val="a4"/>
          <w:rFonts w:ascii="仿宋" w:eastAsia="仿宋" w:hAnsi="仿宋" w:cs="Calibri"/>
          <w:sz w:val="28"/>
          <w:szCs w:val="28"/>
        </w:rPr>
      </w:pPr>
      <w:r>
        <w:rPr>
          <w:rStyle w:val="a4"/>
          <w:rFonts w:ascii="仿宋" w:eastAsia="仿宋" w:hAnsi="仿宋" w:cs="Calibri" w:hint="eastAsia"/>
          <w:sz w:val="28"/>
          <w:szCs w:val="28"/>
        </w:rPr>
        <w:t>2、报告期合并利润</w:t>
      </w:r>
      <w:proofErr w:type="gramStart"/>
      <w:r>
        <w:rPr>
          <w:rStyle w:val="a4"/>
          <w:rFonts w:ascii="仿宋" w:eastAsia="仿宋" w:hAnsi="仿宋" w:cs="Calibri" w:hint="eastAsia"/>
          <w:sz w:val="28"/>
          <w:szCs w:val="28"/>
        </w:rPr>
        <w:t>表重大</w:t>
      </w:r>
      <w:proofErr w:type="gramEnd"/>
      <w:r>
        <w:rPr>
          <w:rStyle w:val="a4"/>
          <w:rFonts w:ascii="仿宋" w:eastAsia="仿宋" w:hAnsi="仿宋" w:cs="Calibri" w:hint="eastAsia"/>
          <w:sz w:val="28"/>
          <w:szCs w:val="28"/>
        </w:rPr>
        <w:t>变动的情况说明：</w:t>
      </w:r>
    </w:p>
    <w:tbl>
      <w:tblPr>
        <w:tblW w:w="0" w:type="auto"/>
        <w:tblCellMar>
          <w:left w:w="0" w:type="dxa"/>
          <w:right w:w="0" w:type="dxa"/>
        </w:tblCellMar>
        <w:tblLook w:val="04A0" w:firstRow="1" w:lastRow="0" w:firstColumn="1" w:lastColumn="0" w:noHBand="0" w:noVBand="1"/>
      </w:tblPr>
      <w:tblGrid>
        <w:gridCol w:w="1562"/>
        <w:gridCol w:w="1264"/>
        <w:gridCol w:w="16"/>
        <w:gridCol w:w="1547"/>
        <w:gridCol w:w="1415"/>
        <w:gridCol w:w="989"/>
        <w:gridCol w:w="2824"/>
      </w:tblGrid>
      <w:tr w:rsidR="00297B0B" w:rsidRPr="00414341" w:rsidTr="00297B0B">
        <w:trPr>
          <w:divId w:val="1747265919"/>
        </w:trPr>
        <w:tc>
          <w:tcPr>
            <w:tcW w:w="1570" w:type="dxa"/>
            <w:tcBorders>
              <w:top w:val="single" w:sz="8" w:space="0" w:color="auto"/>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项目</w:t>
            </w:r>
          </w:p>
        </w:tc>
        <w:tc>
          <w:tcPr>
            <w:tcW w:w="1271"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本期发生额</w:t>
            </w:r>
          </w:p>
        </w:tc>
        <w:tc>
          <w:tcPr>
            <w:tcW w:w="16" w:type="dxa"/>
            <w:tcBorders>
              <w:top w:val="single" w:sz="8" w:space="0" w:color="auto"/>
              <w:left w:val="nil"/>
              <w:bottom w:val="single" w:sz="8" w:space="0" w:color="auto"/>
              <w:right w:val="nil"/>
            </w:tcBorders>
            <w:shd w:val="clear" w:color="auto" w:fill="D9D9D9"/>
          </w:tcPr>
          <w:p w:rsidR="00297B0B" w:rsidRPr="00414341" w:rsidRDefault="00297B0B" w:rsidP="00414341">
            <w:pPr>
              <w:spacing w:line="300" w:lineRule="exact"/>
              <w:jc w:val="center"/>
              <w:rPr>
                <w:rFonts w:ascii="宋体" w:eastAsia="宋体" w:hAnsi="宋体"/>
                <w:color w:val="000000"/>
                <w:sz w:val="18"/>
                <w:szCs w:val="18"/>
              </w:rPr>
            </w:pPr>
          </w:p>
        </w:tc>
        <w:tc>
          <w:tcPr>
            <w:tcW w:w="1555"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上期发生额</w:t>
            </w:r>
          </w:p>
        </w:tc>
        <w:tc>
          <w:tcPr>
            <w:tcW w:w="1422"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增减额</w:t>
            </w:r>
          </w:p>
        </w:tc>
        <w:tc>
          <w:tcPr>
            <w:tcW w:w="994"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增减比例</w:t>
            </w:r>
          </w:p>
        </w:tc>
        <w:tc>
          <w:tcPr>
            <w:tcW w:w="2839"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jc w:val="center"/>
              <w:rPr>
                <w:rFonts w:ascii="宋体" w:eastAsia="宋体" w:hAnsi="宋体"/>
                <w:color w:val="000000"/>
                <w:sz w:val="18"/>
                <w:szCs w:val="18"/>
              </w:rPr>
            </w:pPr>
            <w:r w:rsidRPr="00414341">
              <w:rPr>
                <w:rFonts w:ascii="宋体" w:eastAsia="宋体" w:hAnsi="宋体" w:hint="eastAsia"/>
                <w:color w:val="000000"/>
                <w:sz w:val="18"/>
                <w:szCs w:val="18"/>
              </w:rPr>
              <w:t>变动情况说明</w:t>
            </w:r>
          </w:p>
        </w:tc>
      </w:tr>
      <w:tr w:rsidR="00297B0B" w:rsidRPr="00414341" w:rsidTr="00297B0B">
        <w:trPr>
          <w:divId w:val="1747265919"/>
        </w:trPr>
        <w:tc>
          <w:tcPr>
            <w:tcW w:w="1570"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销售费用</w:t>
            </w:r>
          </w:p>
        </w:tc>
        <w:tc>
          <w:tcPr>
            <w:tcW w:w="127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xml:space="preserve"> 2,288,763.73</w:t>
            </w:r>
          </w:p>
        </w:tc>
        <w:tc>
          <w:tcPr>
            <w:tcW w:w="16" w:type="dxa"/>
            <w:tcBorders>
              <w:top w:val="nil"/>
              <w:left w:val="nil"/>
              <w:bottom w:val="single" w:sz="8" w:space="0" w:color="auto"/>
              <w:right w:val="nil"/>
            </w:tcBorders>
          </w:tcPr>
          <w:p w:rsidR="00297B0B" w:rsidRPr="000356EF" w:rsidRDefault="00297B0B" w:rsidP="00414341">
            <w:pPr>
              <w:spacing w:line="300" w:lineRule="exact"/>
              <w:jc w:val="right"/>
              <w:rPr>
                <w:rFonts w:ascii="宋体" w:eastAsia="宋体" w:hAnsi="宋体"/>
                <w:color w:val="000000"/>
                <w:sz w:val="18"/>
                <w:szCs w:val="18"/>
              </w:rPr>
            </w:pPr>
          </w:p>
        </w:tc>
        <w:tc>
          <w:tcPr>
            <w:tcW w:w="155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4,931,076.77</w:t>
            </w:r>
          </w:p>
        </w:tc>
        <w:tc>
          <w:tcPr>
            <w:tcW w:w="142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-2,642,313.04</w:t>
            </w:r>
          </w:p>
        </w:tc>
        <w:tc>
          <w:tcPr>
            <w:tcW w:w="9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-53.58%</w:t>
            </w:r>
          </w:p>
        </w:tc>
        <w:tc>
          <w:tcPr>
            <w:tcW w:w="283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414341" w:rsidRDefault="00297B0B" w:rsidP="00B438E0">
            <w:pPr>
              <w:spacing w:line="300" w:lineRule="exact"/>
              <w:jc w:val="both"/>
              <w:rPr>
                <w:rFonts w:ascii="宋体" w:eastAsia="宋体" w:hAnsi="宋体"/>
                <w:color w:val="000000"/>
                <w:sz w:val="18"/>
                <w:szCs w:val="18"/>
              </w:rPr>
            </w:pPr>
            <w:r w:rsidRPr="00414341">
              <w:rPr>
                <w:rFonts w:ascii="宋体" w:eastAsia="宋体" w:hAnsi="宋体" w:hint="eastAsia"/>
                <w:color w:val="000000"/>
                <w:sz w:val="18"/>
                <w:szCs w:val="18"/>
              </w:rPr>
              <w:t>主要是报告期内市场费用投入</w:t>
            </w:r>
            <w:r w:rsidR="00B438E0">
              <w:rPr>
                <w:rFonts w:ascii="宋体" w:eastAsia="宋体" w:hAnsi="宋体" w:hint="eastAsia"/>
                <w:color w:val="000000"/>
                <w:sz w:val="18"/>
                <w:szCs w:val="18"/>
              </w:rPr>
              <w:t>较少</w:t>
            </w:r>
            <w:r w:rsidRPr="00414341">
              <w:rPr>
                <w:rFonts w:ascii="宋体" w:eastAsia="宋体" w:hAnsi="宋体" w:hint="eastAsia"/>
                <w:color w:val="000000"/>
                <w:sz w:val="18"/>
                <w:szCs w:val="18"/>
              </w:rPr>
              <w:t>。</w:t>
            </w:r>
          </w:p>
        </w:tc>
      </w:tr>
      <w:tr w:rsidR="00297B0B" w:rsidRPr="00414341" w:rsidTr="00297B0B">
        <w:trPr>
          <w:divId w:val="1747265919"/>
        </w:trPr>
        <w:tc>
          <w:tcPr>
            <w:tcW w:w="1570"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投资收益</w:t>
            </w:r>
          </w:p>
        </w:tc>
        <w:tc>
          <w:tcPr>
            <w:tcW w:w="127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-1,906,502.26</w:t>
            </w:r>
          </w:p>
        </w:tc>
        <w:tc>
          <w:tcPr>
            <w:tcW w:w="16" w:type="dxa"/>
            <w:tcBorders>
              <w:top w:val="nil"/>
              <w:left w:val="nil"/>
              <w:bottom w:val="single" w:sz="8" w:space="0" w:color="auto"/>
              <w:right w:val="nil"/>
            </w:tcBorders>
          </w:tcPr>
          <w:p w:rsidR="00297B0B" w:rsidRPr="000356EF" w:rsidRDefault="00297B0B" w:rsidP="00414341">
            <w:pPr>
              <w:spacing w:line="300" w:lineRule="exact"/>
              <w:jc w:val="right"/>
              <w:rPr>
                <w:rFonts w:ascii="宋体" w:eastAsia="宋体" w:hAnsi="宋体"/>
                <w:color w:val="000000"/>
                <w:sz w:val="18"/>
                <w:szCs w:val="18"/>
              </w:rPr>
            </w:pPr>
          </w:p>
        </w:tc>
        <w:tc>
          <w:tcPr>
            <w:tcW w:w="155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4,198,184.15</w:t>
            </w:r>
          </w:p>
        </w:tc>
        <w:tc>
          <w:tcPr>
            <w:tcW w:w="142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-6,104,686.41</w:t>
            </w:r>
          </w:p>
        </w:tc>
        <w:tc>
          <w:tcPr>
            <w:tcW w:w="9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-145.41%</w:t>
            </w:r>
          </w:p>
        </w:tc>
        <w:tc>
          <w:tcPr>
            <w:tcW w:w="283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1、报告期内对联营企业的投资收益下降。2、上期</w:t>
            </w:r>
            <w:proofErr w:type="gramStart"/>
            <w:r w:rsidRPr="00414341">
              <w:rPr>
                <w:rFonts w:ascii="宋体" w:eastAsia="宋体" w:hAnsi="宋体" w:hint="eastAsia"/>
                <w:color w:val="000000"/>
                <w:sz w:val="18"/>
                <w:szCs w:val="18"/>
              </w:rPr>
              <w:t>理财浮盈转入</w:t>
            </w:r>
            <w:proofErr w:type="gramEnd"/>
            <w:r w:rsidRPr="00414341">
              <w:rPr>
                <w:rFonts w:ascii="宋体" w:eastAsia="宋体" w:hAnsi="宋体" w:hint="eastAsia"/>
                <w:color w:val="000000"/>
                <w:sz w:val="18"/>
                <w:szCs w:val="18"/>
              </w:rPr>
              <w:t>投资收益金额较大。</w:t>
            </w:r>
          </w:p>
        </w:tc>
      </w:tr>
      <w:tr w:rsidR="00297B0B" w:rsidRPr="00414341" w:rsidTr="00297B0B">
        <w:trPr>
          <w:divId w:val="1747265919"/>
        </w:trPr>
        <w:tc>
          <w:tcPr>
            <w:tcW w:w="1570"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公允价值变动收益</w:t>
            </w:r>
          </w:p>
        </w:tc>
        <w:tc>
          <w:tcPr>
            <w:tcW w:w="127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845,033.51</w:t>
            </w:r>
          </w:p>
        </w:tc>
        <w:tc>
          <w:tcPr>
            <w:tcW w:w="16" w:type="dxa"/>
            <w:tcBorders>
              <w:top w:val="nil"/>
              <w:left w:val="nil"/>
              <w:bottom w:val="single" w:sz="8" w:space="0" w:color="auto"/>
              <w:right w:val="nil"/>
            </w:tcBorders>
          </w:tcPr>
          <w:p w:rsidR="00297B0B" w:rsidRPr="000356EF" w:rsidRDefault="00297B0B" w:rsidP="00414341">
            <w:pPr>
              <w:spacing w:line="300" w:lineRule="exact"/>
              <w:jc w:val="right"/>
              <w:rPr>
                <w:rFonts w:ascii="宋体" w:eastAsia="宋体" w:hAnsi="宋体"/>
                <w:color w:val="000000"/>
                <w:sz w:val="18"/>
                <w:szCs w:val="18"/>
              </w:rPr>
            </w:pPr>
          </w:p>
        </w:tc>
        <w:tc>
          <w:tcPr>
            <w:tcW w:w="155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-1,312,692.05</w:t>
            </w:r>
          </w:p>
        </w:tc>
        <w:tc>
          <w:tcPr>
            <w:tcW w:w="142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xml:space="preserve"> 2,157,725.56</w:t>
            </w:r>
          </w:p>
        </w:tc>
        <w:tc>
          <w:tcPr>
            <w:tcW w:w="9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164.37%</w:t>
            </w:r>
          </w:p>
        </w:tc>
        <w:tc>
          <w:tcPr>
            <w:tcW w:w="283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主要是上期</w:t>
            </w:r>
            <w:proofErr w:type="gramStart"/>
            <w:r w:rsidRPr="00414341">
              <w:rPr>
                <w:rFonts w:ascii="宋体" w:eastAsia="宋体" w:hAnsi="宋体" w:hint="eastAsia"/>
                <w:color w:val="000000"/>
                <w:sz w:val="18"/>
                <w:szCs w:val="18"/>
              </w:rPr>
              <w:t>理财浮盈转入</w:t>
            </w:r>
            <w:proofErr w:type="gramEnd"/>
            <w:r w:rsidRPr="00414341">
              <w:rPr>
                <w:rFonts w:ascii="宋体" w:eastAsia="宋体" w:hAnsi="宋体" w:hint="eastAsia"/>
                <w:color w:val="000000"/>
                <w:sz w:val="18"/>
                <w:szCs w:val="18"/>
              </w:rPr>
              <w:t>投资收益金额较大。</w:t>
            </w:r>
          </w:p>
        </w:tc>
      </w:tr>
      <w:tr w:rsidR="00297B0B" w:rsidRPr="00414341" w:rsidTr="00297B0B">
        <w:trPr>
          <w:divId w:val="1747265919"/>
        </w:trPr>
        <w:tc>
          <w:tcPr>
            <w:tcW w:w="1570"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信用减值损失</w:t>
            </w:r>
          </w:p>
        </w:tc>
        <w:tc>
          <w:tcPr>
            <w:tcW w:w="127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413,898.20</w:t>
            </w:r>
          </w:p>
        </w:tc>
        <w:tc>
          <w:tcPr>
            <w:tcW w:w="16" w:type="dxa"/>
            <w:tcBorders>
              <w:top w:val="nil"/>
              <w:left w:val="nil"/>
              <w:bottom w:val="single" w:sz="8" w:space="0" w:color="auto"/>
              <w:right w:val="nil"/>
            </w:tcBorders>
          </w:tcPr>
          <w:p w:rsidR="00297B0B" w:rsidRPr="000356EF" w:rsidRDefault="00297B0B" w:rsidP="00414341">
            <w:pPr>
              <w:spacing w:line="300" w:lineRule="exact"/>
              <w:jc w:val="right"/>
              <w:rPr>
                <w:rFonts w:ascii="宋体" w:eastAsia="宋体" w:hAnsi="宋体"/>
                <w:color w:val="000000"/>
                <w:sz w:val="18"/>
                <w:szCs w:val="18"/>
              </w:rPr>
            </w:pPr>
          </w:p>
        </w:tc>
        <w:tc>
          <w:tcPr>
            <w:tcW w:w="155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-2,500,023.54</w:t>
            </w:r>
          </w:p>
        </w:tc>
        <w:tc>
          <w:tcPr>
            <w:tcW w:w="142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2,913,921.74</w:t>
            </w:r>
          </w:p>
        </w:tc>
        <w:tc>
          <w:tcPr>
            <w:tcW w:w="9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116.56%</w:t>
            </w:r>
          </w:p>
        </w:tc>
        <w:tc>
          <w:tcPr>
            <w:tcW w:w="283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主要是报告期内销售回款情况较好，冲回信用减值损失。</w:t>
            </w:r>
          </w:p>
        </w:tc>
      </w:tr>
      <w:tr w:rsidR="00297B0B" w:rsidRPr="00414341" w:rsidTr="00297B0B">
        <w:trPr>
          <w:divId w:val="1747265919"/>
        </w:trPr>
        <w:tc>
          <w:tcPr>
            <w:tcW w:w="1570"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营业外收入</w:t>
            </w:r>
          </w:p>
        </w:tc>
        <w:tc>
          <w:tcPr>
            <w:tcW w:w="127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3,377,627.47</w:t>
            </w:r>
          </w:p>
        </w:tc>
        <w:tc>
          <w:tcPr>
            <w:tcW w:w="16" w:type="dxa"/>
            <w:tcBorders>
              <w:top w:val="nil"/>
              <w:left w:val="nil"/>
              <w:bottom w:val="single" w:sz="8" w:space="0" w:color="auto"/>
              <w:right w:val="nil"/>
            </w:tcBorders>
          </w:tcPr>
          <w:p w:rsidR="00297B0B" w:rsidRPr="000356EF" w:rsidRDefault="00297B0B" w:rsidP="00414341">
            <w:pPr>
              <w:spacing w:line="300" w:lineRule="exact"/>
              <w:jc w:val="right"/>
              <w:rPr>
                <w:rFonts w:ascii="宋体" w:eastAsia="宋体" w:hAnsi="宋体"/>
                <w:color w:val="000000"/>
                <w:sz w:val="18"/>
                <w:szCs w:val="18"/>
              </w:rPr>
            </w:pPr>
          </w:p>
        </w:tc>
        <w:tc>
          <w:tcPr>
            <w:tcW w:w="155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   24,970.02</w:t>
            </w:r>
          </w:p>
        </w:tc>
        <w:tc>
          <w:tcPr>
            <w:tcW w:w="142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414341">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3,352,657.45</w:t>
            </w:r>
          </w:p>
        </w:tc>
        <w:tc>
          <w:tcPr>
            <w:tcW w:w="9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97B0B" w:rsidRPr="000356EF" w:rsidRDefault="00297B0B"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13</w:t>
            </w:r>
            <w:r w:rsidR="00C12221">
              <w:rPr>
                <w:rFonts w:ascii="宋体" w:eastAsia="宋体" w:hAnsi="宋体"/>
                <w:color w:val="000000"/>
                <w:sz w:val="18"/>
                <w:szCs w:val="18"/>
              </w:rPr>
              <w:t>,</w:t>
            </w:r>
            <w:r w:rsidRPr="000356EF">
              <w:rPr>
                <w:rFonts w:ascii="宋体" w:eastAsia="宋体" w:hAnsi="宋体" w:hint="eastAsia"/>
                <w:color w:val="000000"/>
                <w:sz w:val="18"/>
                <w:szCs w:val="18"/>
              </w:rPr>
              <w:t>426.73%</w:t>
            </w:r>
          </w:p>
        </w:tc>
        <w:tc>
          <w:tcPr>
            <w:tcW w:w="283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297B0B" w:rsidRPr="00414341" w:rsidRDefault="00297B0B" w:rsidP="00414341">
            <w:pPr>
              <w:spacing w:line="300" w:lineRule="exact"/>
              <w:rPr>
                <w:rFonts w:ascii="宋体" w:eastAsia="宋体" w:hAnsi="宋体"/>
                <w:color w:val="000000"/>
                <w:sz w:val="18"/>
                <w:szCs w:val="18"/>
              </w:rPr>
            </w:pPr>
            <w:r w:rsidRPr="00414341">
              <w:rPr>
                <w:rFonts w:ascii="宋体" w:eastAsia="宋体" w:hAnsi="宋体" w:hint="eastAsia"/>
                <w:color w:val="000000"/>
                <w:sz w:val="18"/>
                <w:szCs w:val="18"/>
              </w:rPr>
              <w:t>1、报告期内计入营业外收入的政府补助增加；2、公司业务调整，结余的企业安全生产费用结转收益</w:t>
            </w:r>
          </w:p>
        </w:tc>
      </w:tr>
    </w:tbl>
    <w:p w:rsidR="00EE67DF" w:rsidRDefault="00EE67DF" w:rsidP="00297B0B">
      <w:pPr>
        <w:pStyle w:val="a3"/>
        <w:spacing w:before="0" w:beforeAutospacing="0" w:after="0" w:afterAutospacing="0" w:line="560" w:lineRule="exact"/>
        <w:ind w:firstLine="561"/>
        <w:jc w:val="both"/>
        <w:divId w:val="1747265919"/>
        <w:rPr>
          <w:rFonts w:ascii="Calibri" w:hAnsi="Calibri" w:cs="Calibri"/>
          <w:sz w:val="21"/>
          <w:szCs w:val="21"/>
        </w:rPr>
      </w:pPr>
      <w:r>
        <w:rPr>
          <w:rStyle w:val="a4"/>
          <w:rFonts w:ascii="仿宋" w:eastAsia="仿宋" w:hAnsi="仿宋" w:cs="Calibri" w:hint="eastAsia"/>
          <w:sz w:val="28"/>
          <w:szCs w:val="28"/>
        </w:rPr>
        <w:t>3、报告期合并现金流量表主要项目重大变动的情况说明：</w:t>
      </w:r>
    </w:p>
    <w:tbl>
      <w:tblPr>
        <w:tblW w:w="9796" w:type="dxa"/>
        <w:tblCellMar>
          <w:left w:w="0" w:type="dxa"/>
          <w:right w:w="0" w:type="dxa"/>
        </w:tblCellMar>
        <w:tblLook w:val="04A0" w:firstRow="1" w:lastRow="0" w:firstColumn="1" w:lastColumn="0" w:noHBand="0" w:noVBand="1"/>
      </w:tblPr>
      <w:tblGrid>
        <w:gridCol w:w="2282"/>
        <w:gridCol w:w="1290"/>
        <w:gridCol w:w="1405"/>
        <w:gridCol w:w="1417"/>
        <w:gridCol w:w="851"/>
        <w:gridCol w:w="2551"/>
      </w:tblGrid>
      <w:tr w:rsidR="00EE67DF" w:rsidRPr="000356EF" w:rsidTr="000356EF">
        <w:trPr>
          <w:divId w:val="1747265919"/>
          <w:trHeight w:val="324"/>
        </w:trPr>
        <w:tc>
          <w:tcPr>
            <w:tcW w:w="2282" w:type="dxa"/>
            <w:tcBorders>
              <w:top w:val="single" w:sz="8" w:space="0" w:color="auto"/>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jc w:val="center"/>
              <w:rPr>
                <w:rFonts w:ascii="宋体" w:eastAsia="宋体" w:hAnsi="宋体" w:cs="宋体"/>
                <w:color w:val="000000"/>
                <w:sz w:val="18"/>
                <w:szCs w:val="18"/>
              </w:rPr>
            </w:pPr>
            <w:r w:rsidRPr="000356EF">
              <w:rPr>
                <w:rFonts w:ascii="宋体" w:eastAsia="宋体" w:hAnsi="宋体" w:hint="eastAsia"/>
                <w:color w:val="000000"/>
                <w:sz w:val="18"/>
                <w:szCs w:val="18"/>
              </w:rPr>
              <w:t>项目</w:t>
            </w:r>
          </w:p>
        </w:tc>
        <w:tc>
          <w:tcPr>
            <w:tcW w:w="1290"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jc w:val="center"/>
              <w:rPr>
                <w:rFonts w:ascii="宋体" w:eastAsia="宋体" w:hAnsi="宋体"/>
                <w:color w:val="000000"/>
                <w:sz w:val="18"/>
                <w:szCs w:val="18"/>
              </w:rPr>
            </w:pPr>
            <w:r w:rsidRPr="000356EF">
              <w:rPr>
                <w:rFonts w:ascii="宋体" w:eastAsia="宋体" w:hAnsi="宋体" w:hint="eastAsia"/>
                <w:color w:val="000000"/>
                <w:sz w:val="18"/>
                <w:szCs w:val="18"/>
              </w:rPr>
              <w:t>本期发生额</w:t>
            </w:r>
          </w:p>
        </w:tc>
        <w:tc>
          <w:tcPr>
            <w:tcW w:w="1405"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jc w:val="center"/>
              <w:rPr>
                <w:rFonts w:ascii="宋体" w:eastAsia="宋体" w:hAnsi="宋体"/>
                <w:color w:val="000000"/>
                <w:sz w:val="18"/>
                <w:szCs w:val="18"/>
              </w:rPr>
            </w:pPr>
            <w:r w:rsidRPr="000356EF">
              <w:rPr>
                <w:rFonts w:ascii="宋体" w:eastAsia="宋体" w:hAnsi="宋体" w:hint="eastAsia"/>
                <w:color w:val="000000"/>
                <w:sz w:val="18"/>
                <w:szCs w:val="18"/>
              </w:rPr>
              <w:t>上期发生额</w:t>
            </w:r>
          </w:p>
        </w:tc>
        <w:tc>
          <w:tcPr>
            <w:tcW w:w="1417"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jc w:val="center"/>
              <w:rPr>
                <w:rFonts w:ascii="宋体" w:eastAsia="宋体" w:hAnsi="宋体"/>
                <w:color w:val="000000"/>
                <w:sz w:val="18"/>
                <w:szCs w:val="18"/>
              </w:rPr>
            </w:pPr>
            <w:r w:rsidRPr="000356EF">
              <w:rPr>
                <w:rFonts w:ascii="宋体" w:eastAsia="宋体" w:hAnsi="宋体" w:hint="eastAsia"/>
                <w:color w:val="000000"/>
                <w:sz w:val="18"/>
                <w:szCs w:val="18"/>
              </w:rPr>
              <w:t>增减额</w:t>
            </w:r>
          </w:p>
        </w:tc>
        <w:tc>
          <w:tcPr>
            <w:tcW w:w="851"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jc w:val="center"/>
              <w:rPr>
                <w:rFonts w:ascii="宋体" w:eastAsia="宋体" w:hAnsi="宋体"/>
                <w:color w:val="000000"/>
                <w:sz w:val="18"/>
                <w:szCs w:val="18"/>
              </w:rPr>
            </w:pPr>
            <w:r w:rsidRPr="000356EF">
              <w:rPr>
                <w:rFonts w:ascii="宋体" w:eastAsia="宋体" w:hAnsi="宋体" w:hint="eastAsia"/>
                <w:color w:val="000000"/>
                <w:sz w:val="18"/>
                <w:szCs w:val="18"/>
              </w:rPr>
              <w:t>增减比例</w:t>
            </w:r>
          </w:p>
        </w:tc>
        <w:tc>
          <w:tcPr>
            <w:tcW w:w="2551" w:type="dxa"/>
            <w:tcBorders>
              <w:top w:val="single" w:sz="8" w:space="0" w:color="auto"/>
              <w:left w:val="nil"/>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jc w:val="center"/>
              <w:rPr>
                <w:rFonts w:ascii="宋体" w:eastAsia="宋体" w:hAnsi="宋体"/>
                <w:color w:val="000000"/>
                <w:sz w:val="18"/>
                <w:szCs w:val="18"/>
              </w:rPr>
            </w:pPr>
            <w:r w:rsidRPr="000356EF">
              <w:rPr>
                <w:rFonts w:ascii="宋体" w:eastAsia="宋体" w:hAnsi="宋体" w:hint="eastAsia"/>
                <w:color w:val="000000"/>
                <w:sz w:val="18"/>
                <w:szCs w:val="18"/>
              </w:rPr>
              <w:t>变动情况说明</w:t>
            </w:r>
          </w:p>
        </w:tc>
      </w:tr>
      <w:tr w:rsidR="00EE67DF" w:rsidRPr="000356EF" w:rsidTr="000356EF">
        <w:trPr>
          <w:divId w:val="1747265919"/>
          <w:trHeight w:val="324"/>
        </w:trPr>
        <w:tc>
          <w:tcPr>
            <w:tcW w:w="2282"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rPr>
                <w:rFonts w:ascii="宋体" w:eastAsia="宋体" w:hAnsi="宋体"/>
                <w:color w:val="000000"/>
                <w:sz w:val="18"/>
                <w:szCs w:val="18"/>
              </w:rPr>
            </w:pPr>
            <w:r w:rsidRPr="000356EF">
              <w:rPr>
                <w:rFonts w:ascii="宋体" w:eastAsia="宋体" w:hAnsi="宋体" w:hint="eastAsia"/>
                <w:color w:val="000000"/>
                <w:sz w:val="18"/>
                <w:szCs w:val="18"/>
              </w:rPr>
              <w:t>销售商品、提供劳务收到的现金</w:t>
            </w:r>
          </w:p>
        </w:tc>
        <w:tc>
          <w:tcPr>
            <w:tcW w:w="12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95,128,185.19</w:t>
            </w:r>
          </w:p>
        </w:tc>
        <w:tc>
          <w:tcPr>
            <w:tcW w:w="140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27,987,049.96</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67,141,135.23</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239.90%</w:t>
            </w:r>
          </w:p>
        </w:tc>
        <w:tc>
          <w:tcPr>
            <w:tcW w:w="25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rPr>
                <w:rFonts w:ascii="宋体" w:eastAsia="宋体" w:hAnsi="宋体"/>
                <w:color w:val="000000"/>
                <w:sz w:val="18"/>
                <w:szCs w:val="18"/>
              </w:rPr>
            </w:pPr>
            <w:r w:rsidRPr="000356EF">
              <w:rPr>
                <w:rFonts w:ascii="宋体" w:eastAsia="宋体" w:hAnsi="宋体" w:hint="eastAsia"/>
                <w:color w:val="000000"/>
                <w:sz w:val="18"/>
                <w:szCs w:val="18"/>
              </w:rPr>
              <w:t>主要是报告期内销售回款增加。</w:t>
            </w:r>
          </w:p>
        </w:tc>
      </w:tr>
      <w:tr w:rsidR="00EE67DF" w:rsidRPr="000356EF" w:rsidTr="000356EF">
        <w:trPr>
          <w:divId w:val="1747265919"/>
          <w:trHeight w:val="660"/>
        </w:trPr>
        <w:tc>
          <w:tcPr>
            <w:tcW w:w="2282"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rPr>
                <w:rFonts w:ascii="宋体" w:eastAsia="宋体" w:hAnsi="宋体"/>
                <w:color w:val="000000"/>
                <w:sz w:val="18"/>
                <w:szCs w:val="18"/>
              </w:rPr>
            </w:pPr>
            <w:r w:rsidRPr="000356EF">
              <w:rPr>
                <w:rFonts w:ascii="宋体" w:eastAsia="宋体" w:hAnsi="宋体" w:hint="eastAsia"/>
                <w:color w:val="000000"/>
                <w:sz w:val="18"/>
                <w:szCs w:val="18"/>
              </w:rPr>
              <w:t>支付的各项税费</w:t>
            </w:r>
          </w:p>
        </w:tc>
        <w:tc>
          <w:tcPr>
            <w:tcW w:w="12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98,558.51</w:t>
            </w:r>
          </w:p>
        </w:tc>
        <w:tc>
          <w:tcPr>
            <w:tcW w:w="140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21,591,137.74</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-21,492,579.23</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-99.54%</w:t>
            </w:r>
          </w:p>
        </w:tc>
        <w:tc>
          <w:tcPr>
            <w:tcW w:w="25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E67DF" w:rsidRPr="000356EF" w:rsidRDefault="00EE67DF" w:rsidP="000356EF">
            <w:pPr>
              <w:spacing w:line="300" w:lineRule="exact"/>
              <w:rPr>
                <w:rFonts w:ascii="宋体" w:eastAsia="宋体" w:hAnsi="宋体"/>
                <w:color w:val="000000"/>
                <w:sz w:val="18"/>
                <w:szCs w:val="18"/>
              </w:rPr>
            </w:pPr>
            <w:r w:rsidRPr="000356EF">
              <w:rPr>
                <w:rFonts w:ascii="宋体" w:eastAsia="宋体" w:hAnsi="宋体" w:hint="eastAsia"/>
                <w:color w:val="000000"/>
                <w:sz w:val="18"/>
                <w:szCs w:val="18"/>
              </w:rPr>
              <w:t>1、报告期内可抵扣进项税额较多，缴纳增值税金额较少；2、2022年度公司享受税收缓缴政策，于2023年1季度集中缴纳税款，导致2023年1季度支付税金增加。</w:t>
            </w:r>
          </w:p>
        </w:tc>
      </w:tr>
      <w:tr w:rsidR="00EE67DF" w:rsidRPr="000356EF" w:rsidTr="000356EF">
        <w:trPr>
          <w:divId w:val="1747265919"/>
          <w:trHeight w:val="324"/>
        </w:trPr>
        <w:tc>
          <w:tcPr>
            <w:tcW w:w="2282"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rPr>
                <w:rFonts w:ascii="宋体" w:eastAsia="宋体" w:hAnsi="宋体"/>
                <w:color w:val="000000"/>
                <w:sz w:val="18"/>
                <w:szCs w:val="18"/>
              </w:rPr>
            </w:pPr>
            <w:r w:rsidRPr="000356EF">
              <w:rPr>
                <w:rFonts w:ascii="宋体" w:eastAsia="宋体" w:hAnsi="宋体" w:hint="eastAsia"/>
                <w:color w:val="000000"/>
                <w:sz w:val="18"/>
                <w:szCs w:val="18"/>
              </w:rPr>
              <w:t>购建固定资产、无形资产和其他长期资产所支付的现金</w:t>
            </w:r>
          </w:p>
        </w:tc>
        <w:tc>
          <w:tcPr>
            <w:tcW w:w="12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1,737,069.04</w:t>
            </w:r>
          </w:p>
        </w:tc>
        <w:tc>
          <w:tcPr>
            <w:tcW w:w="140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13,900,822.01</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-12,163,752.97</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-87.50%</w:t>
            </w:r>
          </w:p>
        </w:tc>
        <w:tc>
          <w:tcPr>
            <w:tcW w:w="25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E67DF" w:rsidRPr="000356EF" w:rsidRDefault="00EE67DF" w:rsidP="000356EF">
            <w:pPr>
              <w:spacing w:line="300" w:lineRule="exact"/>
              <w:rPr>
                <w:rFonts w:ascii="宋体" w:eastAsia="宋体" w:hAnsi="宋体"/>
                <w:color w:val="000000"/>
                <w:sz w:val="18"/>
                <w:szCs w:val="18"/>
              </w:rPr>
            </w:pPr>
            <w:r w:rsidRPr="000356EF">
              <w:rPr>
                <w:rFonts w:ascii="宋体" w:eastAsia="宋体" w:hAnsi="宋体" w:hint="eastAsia"/>
                <w:color w:val="000000"/>
                <w:sz w:val="18"/>
                <w:szCs w:val="18"/>
              </w:rPr>
              <w:t>主要是本期购买机器设备减少。</w:t>
            </w:r>
          </w:p>
        </w:tc>
      </w:tr>
      <w:tr w:rsidR="00EE67DF" w:rsidRPr="000356EF" w:rsidTr="000356EF">
        <w:trPr>
          <w:divId w:val="1747265919"/>
          <w:trHeight w:val="324"/>
        </w:trPr>
        <w:tc>
          <w:tcPr>
            <w:tcW w:w="2282" w:type="dxa"/>
            <w:tcBorders>
              <w:top w:val="nil"/>
              <w:left w:val="single" w:sz="8" w:space="0" w:color="auto"/>
              <w:bottom w:val="single" w:sz="8" w:space="0" w:color="auto"/>
              <w:right w:val="single" w:sz="8" w:space="0" w:color="auto"/>
            </w:tcBorders>
            <w:shd w:val="clear" w:color="auto" w:fill="D9D9D9"/>
            <w:noWrap/>
            <w:tcMar>
              <w:top w:w="15" w:type="dxa"/>
              <w:left w:w="15" w:type="dxa"/>
              <w:bottom w:w="0" w:type="dxa"/>
              <w:right w:w="15" w:type="dxa"/>
            </w:tcMar>
            <w:vAlign w:val="center"/>
            <w:hideMark/>
          </w:tcPr>
          <w:p w:rsidR="00EE67DF" w:rsidRPr="000356EF" w:rsidRDefault="00EE67DF" w:rsidP="000356EF">
            <w:pPr>
              <w:spacing w:line="300" w:lineRule="exact"/>
              <w:rPr>
                <w:rFonts w:ascii="宋体" w:eastAsia="宋体" w:hAnsi="宋体"/>
                <w:color w:val="000000"/>
                <w:sz w:val="18"/>
                <w:szCs w:val="18"/>
              </w:rPr>
            </w:pPr>
            <w:r w:rsidRPr="000356EF">
              <w:rPr>
                <w:rFonts w:ascii="宋体" w:eastAsia="宋体" w:hAnsi="宋体" w:hint="eastAsia"/>
                <w:color w:val="000000"/>
                <w:sz w:val="18"/>
                <w:szCs w:val="18"/>
              </w:rPr>
              <w:t>投资支付的现金</w:t>
            </w:r>
          </w:p>
        </w:tc>
        <w:tc>
          <w:tcPr>
            <w:tcW w:w="129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372,000,000.00</w:t>
            </w:r>
          </w:p>
        </w:tc>
        <w:tc>
          <w:tcPr>
            <w:tcW w:w="140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141,100,000.00</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s="宋体"/>
                <w:sz w:val="18"/>
                <w:szCs w:val="18"/>
              </w:rPr>
            </w:pPr>
            <w:r w:rsidRPr="000356EF">
              <w:rPr>
                <w:rFonts w:ascii="宋体" w:eastAsia="宋体" w:hAnsi="宋体" w:cs="宋体" w:hint="eastAsia"/>
                <w:sz w:val="18"/>
                <w:szCs w:val="18"/>
              </w:rPr>
              <w:t>230,900,000.00</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EE67DF" w:rsidRPr="000356EF" w:rsidRDefault="00EE67DF" w:rsidP="000356EF">
            <w:pPr>
              <w:spacing w:line="300" w:lineRule="exact"/>
              <w:jc w:val="right"/>
              <w:rPr>
                <w:rFonts w:ascii="宋体" w:eastAsia="宋体" w:hAnsi="宋体"/>
                <w:color w:val="000000"/>
                <w:sz w:val="18"/>
                <w:szCs w:val="18"/>
              </w:rPr>
            </w:pPr>
            <w:r w:rsidRPr="000356EF">
              <w:rPr>
                <w:rFonts w:ascii="宋体" w:eastAsia="宋体" w:hAnsi="宋体" w:hint="eastAsia"/>
                <w:color w:val="000000"/>
                <w:sz w:val="18"/>
                <w:szCs w:val="18"/>
              </w:rPr>
              <w:t>163.64%</w:t>
            </w:r>
          </w:p>
        </w:tc>
        <w:tc>
          <w:tcPr>
            <w:tcW w:w="255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E67DF" w:rsidRPr="000356EF" w:rsidRDefault="00EE67DF" w:rsidP="000356EF">
            <w:pPr>
              <w:spacing w:line="300" w:lineRule="exact"/>
              <w:rPr>
                <w:rFonts w:ascii="宋体" w:eastAsia="宋体" w:hAnsi="宋体"/>
                <w:color w:val="000000"/>
                <w:sz w:val="18"/>
                <w:szCs w:val="18"/>
              </w:rPr>
            </w:pPr>
            <w:r w:rsidRPr="000356EF">
              <w:rPr>
                <w:rFonts w:ascii="宋体" w:eastAsia="宋体" w:hAnsi="宋体" w:hint="eastAsia"/>
                <w:color w:val="000000"/>
                <w:sz w:val="18"/>
                <w:szCs w:val="18"/>
              </w:rPr>
              <w:t>主要是本期购买理财产品增加。</w:t>
            </w:r>
          </w:p>
        </w:tc>
      </w:tr>
    </w:tbl>
    <w:p w:rsidR="00297B0B" w:rsidRDefault="00EE67DF" w:rsidP="00297B0B">
      <w:pPr>
        <w:spacing w:line="560" w:lineRule="exact"/>
        <w:ind w:firstLineChars="200" w:firstLine="562"/>
        <w:jc w:val="both"/>
        <w:rPr>
          <w:rFonts w:ascii="宋体" w:eastAsia="宋体" w:hAnsi="宋体" w:cs="Times New Roman"/>
          <w:b/>
          <w:bCs/>
          <w:sz w:val="28"/>
          <w:szCs w:val="28"/>
        </w:rPr>
      </w:pPr>
      <w:r w:rsidRPr="000356EF">
        <w:rPr>
          <w:rFonts w:ascii="宋体" w:eastAsia="宋体" w:hAnsi="宋体" w:cs="Times New Roman"/>
          <w:b/>
          <w:bCs/>
          <w:sz w:val="28"/>
          <w:szCs w:val="28"/>
        </w:rPr>
        <w:t> </w:t>
      </w:r>
      <w:bookmarkStart w:id="4" w:name="_Toc988893"/>
      <w:r w:rsidRPr="000356EF">
        <w:rPr>
          <w:rFonts w:ascii="宋体" w:eastAsia="宋体" w:hAnsi="宋体" w:cs="Times New Roman"/>
          <w:b/>
          <w:bCs/>
          <w:sz w:val="28"/>
          <w:szCs w:val="28"/>
        </w:rPr>
        <w:t xml:space="preserve">二、股东信息 </w:t>
      </w:r>
      <w:bookmarkStart w:id="5" w:name="_Toc988894"/>
      <w:bookmarkEnd w:id="4"/>
    </w:p>
    <w:p w:rsidR="006651BF" w:rsidRPr="00297B0B" w:rsidRDefault="00EE67DF" w:rsidP="00297B0B">
      <w:pPr>
        <w:spacing w:line="560" w:lineRule="exact"/>
        <w:ind w:firstLineChars="200" w:firstLine="562"/>
        <w:jc w:val="both"/>
        <w:rPr>
          <w:rStyle w:val="a4"/>
          <w:rFonts w:ascii="宋体" w:eastAsia="宋体" w:hAnsi="宋体" w:cs="Times New Roman"/>
          <w:sz w:val="28"/>
          <w:szCs w:val="28"/>
        </w:rPr>
      </w:pPr>
      <w:r w:rsidRPr="000356EF">
        <w:rPr>
          <w:rStyle w:val="a4"/>
          <w:rFonts w:ascii="仿宋" w:eastAsia="仿宋" w:hAnsi="仿宋" w:cs="Calibri"/>
          <w:bCs w:val="0"/>
          <w:sz w:val="28"/>
          <w:szCs w:val="28"/>
        </w:rPr>
        <w:lastRenderedPageBreak/>
        <w:t>（一）普通股股东总数和表决权恢复的优先股股东数量及前十名股东持股情况表</w:t>
      </w:r>
      <w:bookmarkEnd w:id="5"/>
    </w:p>
    <w:p w:rsidR="006651BF" w:rsidRDefault="00EE67DF">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843"/>
        <w:gridCol w:w="1559"/>
        <w:gridCol w:w="851"/>
        <w:gridCol w:w="1276"/>
        <w:gridCol w:w="1417"/>
        <w:gridCol w:w="1418"/>
        <w:gridCol w:w="1275"/>
      </w:tblGrid>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报告期末普通股股东总数</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30,133</w:t>
            </w:r>
          </w:p>
        </w:tc>
        <w:tc>
          <w:tcPr>
            <w:tcW w:w="411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报告期末表决权恢复的优先股股东总数（如有）</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前10名股东持股情况（不含通过转融通出借股份）</w:t>
            </w:r>
          </w:p>
        </w:tc>
      </w:tr>
      <w:tr w:rsidR="006651BF" w:rsidRPr="00297B0B" w:rsidTr="00297B0B">
        <w:trPr>
          <w:trHeight w:val="240"/>
        </w:trPr>
        <w:tc>
          <w:tcPr>
            <w:tcW w:w="18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股东名称</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股东性质</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持股比例（%）</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持股数量</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持有有限</w:t>
            </w:r>
            <w:proofErr w:type="gramStart"/>
            <w:r w:rsidRPr="00297B0B">
              <w:rPr>
                <w:rFonts w:ascii="宋体" w:eastAsia="宋体" w:hAnsi="宋体" w:cs="宋体"/>
                <w:sz w:val="18"/>
                <w:szCs w:val="18"/>
              </w:rPr>
              <w:t>售条件</w:t>
            </w:r>
            <w:proofErr w:type="gramEnd"/>
            <w:r w:rsidRPr="00297B0B">
              <w:rPr>
                <w:rFonts w:ascii="宋体" w:eastAsia="宋体" w:hAnsi="宋体" w:cs="宋体"/>
                <w:sz w:val="18"/>
                <w:szCs w:val="18"/>
              </w:rPr>
              <w:t>的股份数量</w:t>
            </w:r>
          </w:p>
        </w:tc>
        <w:tc>
          <w:tcPr>
            <w:tcW w:w="26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质押、标记或冻结情况</w:t>
            </w:r>
          </w:p>
        </w:tc>
      </w:tr>
      <w:tr w:rsidR="006651BF" w:rsidRPr="00297B0B" w:rsidTr="00297B0B">
        <w:trPr>
          <w:trHeight w:val="240"/>
        </w:trPr>
        <w:tc>
          <w:tcPr>
            <w:tcW w:w="184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20" w:lineRule="exact"/>
              <w:rPr>
                <w:rFonts w:ascii="宋体" w:eastAsia="宋体" w:hAnsi="宋体"/>
              </w:rPr>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20" w:lineRule="exact"/>
              <w:rPr>
                <w:rFonts w:ascii="宋体" w:eastAsia="宋体" w:hAnsi="宋体"/>
              </w:rPr>
            </w:pPr>
          </w:p>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20" w:lineRule="exact"/>
              <w:rPr>
                <w:rFonts w:ascii="宋体" w:eastAsia="宋体" w:hAnsi="宋体"/>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20" w:lineRule="exact"/>
              <w:rPr>
                <w:rFonts w:ascii="宋体" w:eastAsia="宋体" w:hAnsi="宋体"/>
              </w:rPr>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20" w:lineRule="exact"/>
              <w:rPr>
                <w:rFonts w:ascii="宋体" w:eastAsia="宋体" w:hAnsi="宋体"/>
              </w:rPr>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股份状态</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数量</w:t>
            </w:r>
          </w:p>
        </w:tc>
      </w:tr>
      <w:tr w:rsidR="00297B0B" w:rsidRPr="00297B0B" w:rsidTr="00297B0B">
        <w:trPr>
          <w:trHeight w:val="240"/>
        </w:trPr>
        <w:tc>
          <w:tcPr>
            <w:tcW w:w="1843" w:type="dxa"/>
            <w:vMerge w:val="restart"/>
            <w:tcBorders>
              <w:top w:val="single" w:sz="2" w:space="0" w:color="auto"/>
              <w:left w:val="single" w:sz="2" w:space="0" w:color="auto"/>
              <w:right w:val="single" w:sz="2" w:space="0" w:color="auto"/>
            </w:tcBorders>
            <w:vAlign w:val="center"/>
          </w:tcPr>
          <w:p w:rsidR="00297B0B" w:rsidRPr="00297B0B" w:rsidRDefault="00297B0B" w:rsidP="00297B0B">
            <w:pPr>
              <w:spacing w:line="320" w:lineRule="exact"/>
              <w:rPr>
                <w:rFonts w:ascii="宋体" w:eastAsia="宋体" w:hAnsi="宋体" w:cs="宋体"/>
                <w:sz w:val="18"/>
                <w:szCs w:val="18"/>
              </w:rPr>
            </w:pPr>
            <w:r w:rsidRPr="00297B0B">
              <w:rPr>
                <w:rFonts w:ascii="宋体" w:eastAsia="宋体" w:hAnsi="宋体" w:cs="宋体"/>
                <w:sz w:val="18"/>
                <w:szCs w:val="18"/>
              </w:rPr>
              <w:t>德力西集团有限公司</w:t>
            </w:r>
          </w:p>
        </w:tc>
        <w:tc>
          <w:tcPr>
            <w:tcW w:w="1559" w:type="dxa"/>
            <w:vMerge w:val="restart"/>
            <w:tcBorders>
              <w:top w:val="single" w:sz="2" w:space="0" w:color="auto"/>
              <w:left w:val="single" w:sz="2" w:space="0" w:color="auto"/>
              <w:right w:val="single" w:sz="2" w:space="0" w:color="auto"/>
            </w:tcBorders>
            <w:vAlign w:val="center"/>
          </w:tcPr>
          <w:p w:rsidR="00297B0B" w:rsidRPr="00297B0B" w:rsidRDefault="00297B0B" w:rsidP="00297B0B">
            <w:pPr>
              <w:spacing w:line="320" w:lineRule="exact"/>
              <w:rPr>
                <w:rFonts w:ascii="宋体" w:eastAsia="宋体" w:hAnsi="宋体" w:cs="宋体"/>
                <w:sz w:val="18"/>
                <w:szCs w:val="18"/>
              </w:rPr>
            </w:pPr>
            <w:r w:rsidRPr="00297B0B">
              <w:rPr>
                <w:rFonts w:ascii="宋体" w:eastAsia="宋体" w:hAnsi="宋体" w:cs="宋体"/>
                <w:sz w:val="18"/>
                <w:szCs w:val="18"/>
              </w:rPr>
              <w:t>境内非国有法人</w:t>
            </w:r>
          </w:p>
        </w:tc>
        <w:tc>
          <w:tcPr>
            <w:tcW w:w="851" w:type="dxa"/>
            <w:vMerge w:val="restart"/>
            <w:tcBorders>
              <w:top w:val="single" w:sz="2" w:space="0" w:color="auto"/>
              <w:left w:val="single" w:sz="2" w:space="0" w:color="auto"/>
              <w:right w:val="single" w:sz="2" w:space="0" w:color="auto"/>
            </w:tcBorders>
            <w:vAlign w:val="center"/>
          </w:tcPr>
          <w:p w:rsidR="00297B0B" w:rsidRPr="00297B0B" w:rsidRDefault="00297B0B"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42.47%</w:t>
            </w:r>
          </w:p>
        </w:tc>
        <w:tc>
          <w:tcPr>
            <w:tcW w:w="1276" w:type="dxa"/>
            <w:vMerge w:val="restart"/>
            <w:tcBorders>
              <w:top w:val="single" w:sz="2" w:space="0" w:color="auto"/>
              <w:left w:val="single" w:sz="2" w:space="0" w:color="auto"/>
              <w:right w:val="single" w:sz="2" w:space="0" w:color="auto"/>
            </w:tcBorders>
            <w:vAlign w:val="center"/>
          </w:tcPr>
          <w:p w:rsidR="00297B0B" w:rsidRPr="00297B0B" w:rsidRDefault="00297B0B"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186,087,400</w:t>
            </w:r>
          </w:p>
        </w:tc>
        <w:tc>
          <w:tcPr>
            <w:tcW w:w="1417" w:type="dxa"/>
            <w:vMerge w:val="restart"/>
            <w:tcBorders>
              <w:top w:val="single" w:sz="2" w:space="0" w:color="auto"/>
              <w:left w:val="single" w:sz="2" w:space="0" w:color="auto"/>
              <w:right w:val="single" w:sz="2" w:space="0" w:color="auto"/>
            </w:tcBorders>
            <w:vAlign w:val="center"/>
          </w:tcPr>
          <w:p w:rsidR="00297B0B" w:rsidRPr="00297B0B" w:rsidRDefault="00297B0B"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297B0B" w:rsidRPr="00297B0B" w:rsidRDefault="00297B0B" w:rsidP="00297B0B">
            <w:pPr>
              <w:spacing w:line="320" w:lineRule="exact"/>
              <w:rPr>
                <w:rFonts w:ascii="宋体" w:eastAsia="宋体" w:hAnsi="宋体" w:cs="宋体"/>
                <w:sz w:val="18"/>
                <w:szCs w:val="18"/>
              </w:rPr>
            </w:pPr>
            <w:r w:rsidRPr="00297B0B">
              <w:rPr>
                <w:rFonts w:ascii="宋体" w:eastAsia="宋体" w:hAnsi="宋体" w:cs="宋体"/>
                <w:sz w:val="18"/>
                <w:szCs w:val="18"/>
              </w:rPr>
              <w:t>质押</w:t>
            </w:r>
          </w:p>
        </w:tc>
        <w:tc>
          <w:tcPr>
            <w:tcW w:w="1275" w:type="dxa"/>
            <w:tcBorders>
              <w:top w:val="single" w:sz="2" w:space="0" w:color="auto"/>
              <w:left w:val="single" w:sz="2" w:space="0" w:color="auto"/>
              <w:bottom w:val="single" w:sz="2" w:space="0" w:color="auto"/>
              <w:right w:val="single" w:sz="2" w:space="0" w:color="auto"/>
            </w:tcBorders>
            <w:vAlign w:val="center"/>
          </w:tcPr>
          <w:p w:rsidR="00297B0B" w:rsidRPr="00297B0B" w:rsidRDefault="00531DB2" w:rsidP="00297B0B">
            <w:pPr>
              <w:spacing w:line="320" w:lineRule="exact"/>
              <w:jc w:val="right"/>
              <w:rPr>
                <w:rFonts w:ascii="宋体" w:eastAsia="宋体" w:hAnsi="宋体" w:cs="宋体"/>
                <w:sz w:val="18"/>
                <w:szCs w:val="18"/>
              </w:rPr>
            </w:pPr>
            <w:r w:rsidRPr="00531DB2">
              <w:rPr>
                <w:rFonts w:ascii="宋体" w:eastAsia="宋体" w:hAnsi="宋体" w:cs="宋体"/>
                <w:sz w:val="18"/>
                <w:szCs w:val="18"/>
              </w:rPr>
              <w:t>7</w:t>
            </w:r>
            <w:r w:rsidRPr="00531DB2">
              <w:rPr>
                <w:rFonts w:ascii="宋体" w:eastAsia="宋体" w:hAnsi="宋体" w:cs="宋体" w:hint="eastAsia"/>
                <w:sz w:val="18"/>
                <w:szCs w:val="18"/>
              </w:rPr>
              <w:t>0,499,999</w:t>
            </w:r>
          </w:p>
        </w:tc>
      </w:tr>
      <w:tr w:rsidR="00297B0B" w:rsidRPr="00297B0B" w:rsidTr="00297B0B">
        <w:trPr>
          <w:trHeight w:val="240"/>
        </w:trPr>
        <w:tc>
          <w:tcPr>
            <w:tcW w:w="1843" w:type="dxa"/>
            <w:vMerge/>
            <w:tcBorders>
              <w:left w:val="single" w:sz="2" w:space="0" w:color="auto"/>
              <w:bottom w:val="single" w:sz="2" w:space="0" w:color="auto"/>
              <w:right w:val="single" w:sz="2" w:space="0" w:color="auto"/>
            </w:tcBorders>
            <w:vAlign w:val="center"/>
          </w:tcPr>
          <w:p w:rsidR="00297B0B" w:rsidRPr="00297B0B" w:rsidRDefault="00297B0B" w:rsidP="00297B0B">
            <w:pPr>
              <w:spacing w:line="320" w:lineRule="exact"/>
              <w:rPr>
                <w:rFonts w:ascii="宋体" w:eastAsia="宋体" w:hAnsi="宋体" w:cs="宋体"/>
                <w:sz w:val="18"/>
                <w:szCs w:val="18"/>
              </w:rPr>
            </w:pPr>
          </w:p>
        </w:tc>
        <w:tc>
          <w:tcPr>
            <w:tcW w:w="1559" w:type="dxa"/>
            <w:vMerge/>
            <w:tcBorders>
              <w:left w:val="single" w:sz="2" w:space="0" w:color="auto"/>
              <w:bottom w:val="single" w:sz="2" w:space="0" w:color="auto"/>
              <w:right w:val="single" w:sz="2" w:space="0" w:color="auto"/>
            </w:tcBorders>
            <w:vAlign w:val="center"/>
          </w:tcPr>
          <w:p w:rsidR="00297B0B" w:rsidRPr="00297B0B" w:rsidRDefault="00297B0B" w:rsidP="00297B0B">
            <w:pPr>
              <w:spacing w:line="320" w:lineRule="exact"/>
              <w:rPr>
                <w:rFonts w:ascii="宋体" w:eastAsia="宋体" w:hAnsi="宋体" w:cs="宋体"/>
                <w:sz w:val="18"/>
                <w:szCs w:val="18"/>
              </w:rPr>
            </w:pPr>
          </w:p>
        </w:tc>
        <w:tc>
          <w:tcPr>
            <w:tcW w:w="851" w:type="dxa"/>
            <w:vMerge/>
            <w:tcBorders>
              <w:left w:val="single" w:sz="2" w:space="0" w:color="auto"/>
              <w:bottom w:val="single" w:sz="2" w:space="0" w:color="auto"/>
              <w:right w:val="single" w:sz="2" w:space="0" w:color="auto"/>
            </w:tcBorders>
            <w:vAlign w:val="center"/>
          </w:tcPr>
          <w:p w:rsidR="00297B0B" w:rsidRPr="00297B0B" w:rsidRDefault="00297B0B" w:rsidP="00297B0B">
            <w:pPr>
              <w:spacing w:line="320" w:lineRule="exact"/>
              <w:jc w:val="right"/>
              <w:rPr>
                <w:rFonts w:ascii="宋体" w:eastAsia="宋体" w:hAnsi="宋体" w:cs="宋体"/>
                <w:sz w:val="18"/>
                <w:szCs w:val="18"/>
              </w:rPr>
            </w:pPr>
          </w:p>
        </w:tc>
        <w:tc>
          <w:tcPr>
            <w:tcW w:w="1276" w:type="dxa"/>
            <w:vMerge/>
            <w:tcBorders>
              <w:left w:val="single" w:sz="2" w:space="0" w:color="auto"/>
              <w:bottom w:val="single" w:sz="2" w:space="0" w:color="auto"/>
              <w:right w:val="single" w:sz="2" w:space="0" w:color="auto"/>
            </w:tcBorders>
            <w:vAlign w:val="center"/>
          </w:tcPr>
          <w:p w:rsidR="00297B0B" w:rsidRPr="00297B0B" w:rsidRDefault="00297B0B" w:rsidP="00297B0B">
            <w:pPr>
              <w:spacing w:line="320" w:lineRule="exact"/>
              <w:jc w:val="right"/>
              <w:rPr>
                <w:rFonts w:ascii="宋体" w:eastAsia="宋体" w:hAnsi="宋体" w:cs="宋体"/>
                <w:sz w:val="18"/>
                <w:szCs w:val="18"/>
              </w:rPr>
            </w:pPr>
          </w:p>
        </w:tc>
        <w:tc>
          <w:tcPr>
            <w:tcW w:w="1417" w:type="dxa"/>
            <w:vMerge/>
            <w:tcBorders>
              <w:left w:val="single" w:sz="2" w:space="0" w:color="auto"/>
              <w:bottom w:val="single" w:sz="2" w:space="0" w:color="auto"/>
              <w:right w:val="single" w:sz="2" w:space="0" w:color="auto"/>
            </w:tcBorders>
            <w:vAlign w:val="center"/>
          </w:tcPr>
          <w:p w:rsidR="00297B0B" w:rsidRPr="00297B0B" w:rsidRDefault="00297B0B" w:rsidP="00297B0B">
            <w:pPr>
              <w:spacing w:line="32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297B0B" w:rsidRPr="00297B0B" w:rsidRDefault="00297B0B" w:rsidP="00297B0B">
            <w:pPr>
              <w:spacing w:line="320" w:lineRule="exact"/>
              <w:rPr>
                <w:rFonts w:ascii="宋体" w:eastAsia="宋体" w:hAnsi="宋体" w:cs="宋体"/>
                <w:sz w:val="18"/>
                <w:szCs w:val="18"/>
              </w:rPr>
            </w:pPr>
            <w:r w:rsidRPr="00297B0B">
              <w:rPr>
                <w:rFonts w:ascii="宋体" w:eastAsia="宋体" w:hAnsi="宋体" w:cs="宋体"/>
                <w:sz w:val="18"/>
                <w:szCs w:val="18"/>
              </w:rPr>
              <w:t>冻结</w:t>
            </w:r>
          </w:p>
        </w:tc>
        <w:tc>
          <w:tcPr>
            <w:tcW w:w="1275" w:type="dxa"/>
            <w:tcBorders>
              <w:top w:val="single" w:sz="2" w:space="0" w:color="auto"/>
              <w:left w:val="single" w:sz="2" w:space="0" w:color="auto"/>
              <w:bottom w:val="single" w:sz="2" w:space="0" w:color="auto"/>
              <w:right w:val="single" w:sz="2" w:space="0" w:color="auto"/>
            </w:tcBorders>
            <w:vAlign w:val="center"/>
          </w:tcPr>
          <w:p w:rsidR="00297B0B" w:rsidRPr="00297B0B" w:rsidRDefault="00297B0B"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30,000,000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谢慧明</w:t>
            </w:r>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3.22%</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14,100,300</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0356E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冯骏</w:t>
            </w:r>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2.36%</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10,348,119</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10,348,119</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胡成中</w:t>
            </w:r>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1.45%</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6,350,000</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proofErr w:type="gramStart"/>
            <w:r w:rsidRPr="00297B0B">
              <w:rPr>
                <w:rFonts w:ascii="宋体" w:eastAsia="宋体" w:hAnsi="宋体" w:cs="宋体"/>
                <w:sz w:val="18"/>
                <w:szCs w:val="18"/>
              </w:rPr>
              <w:t>陶昌梅</w:t>
            </w:r>
            <w:proofErr w:type="gramEnd"/>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0.52%</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2,278,200</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周丽</w:t>
            </w:r>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0.44%</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1,923,000</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黄炜</w:t>
            </w:r>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0.39%</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1,700,033</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陈旭东</w:t>
            </w:r>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0.39%</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1,700,000</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吴敬波</w:t>
            </w:r>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0.38%</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1,679,600</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李小梅</w:t>
            </w:r>
          </w:p>
        </w:tc>
        <w:tc>
          <w:tcPr>
            <w:tcW w:w="155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0.37%</w:t>
            </w:r>
          </w:p>
        </w:tc>
        <w:tc>
          <w:tcPr>
            <w:tcW w:w="127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1,618,700</w:t>
            </w:r>
          </w:p>
        </w:tc>
        <w:tc>
          <w:tcPr>
            <w:tcW w:w="1417"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0</w:t>
            </w:r>
          </w:p>
        </w:tc>
      </w:tr>
      <w:tr w:rsidR="006651BF" w:rsidRPr="00297B0B" w:rsidTr="00297B0B">
        <w:trPr>
          <w:trHeight w:val="505"/>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前10名无限</w:t>
            </w:r>
            <w:proofErr w:type="gramStart"/>
            <w:r w:rsidRPr="00297B0B">
              <w:rPr>
                <w:rFonts w:ascii="宋体" w:eastAsia="宋体" w:hAnsi="宋体" w:cs="宋体"/>
                <w:sz w:val="18"/>
                <w:szCs w:val="18"/>
              </w:rPr>
              <w:t>售条件</w:t>
            </w:r>
            <w:proofErr w:type="gramEnd"/>
            <w:r w:rsidRPr="00297B0B">
              <w:rPr>
                <w:rFonts w:ascii="宋体" w:eastAsia="宋体" w:hAnsi="宋体" w:cs="宋体"/>
                <w:sz w:val="18"/>
                <w:szCs w:val="18"/>
              </w:rPr>
              <w:t>股东持股情况</w:t>
            </w:r>
          </w:p>
        </w:tc>
      </w:tr>
      <w:tr w:rsidR="006651BF" w:rsidRPr="00297B0B" w:rsidTr="00297B0B">
        <w:trPr>
          <w:trHeight w:val="414"/>
        </w:trPr>
        <w:tc>
          <w:tcPr>
            <w:tcW w:w="340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股东名称</w:t>
            </w:r>
          </w:p>
        </w:tc>
        <w:tc>
          <w:tcPr>
            <w:tcW w:w="3544"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持有无限</w:t>
            </w:r>
            <w:proofErr w:type="gramStart"/>
            <w:r w:rsidRPr="00297B0B">
              <w:rPr>
                <w:rFonts w:ascii="宋体" w:eastAsia="宋体" w:hAnsi="宋体" w:cs="宋体"/>
                <w:sz w:val="18"/>
                <w:szCs w:val="18"/>
              </w:rPr>
              <w:t>售条件</w:t>
            </w:r>
            <w:proofErr w:type="gramEnd"/>
            <w:r w:rsidRPr="00297B0B">
              <w:rPr>
                <w:rFonts w:ascii="宋体" w:eastAsia="宋体" w:hAnsi="宋体" w:cs="宋体"/>
                <w:sz w:val="18"/>
                <w:szCs w:val="18"/>
              </w:rPr>
              <w:t>股份数量</w:t>
            </w:r>
          </w:p>
        </w:tc>
        <w:tc>
          <w:tcPr>
            <w:tcW w:w="26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股份种类</w:t>
            </w:r>
          </w:p>
        </w:tc>
      </w:tr>
      <w:tr w:rsidR="006651BF" w:rsidRPr="00297B0B" w:rsidTr="00297B0B">
        <w:trPr>
          <w:trHeight w:val="420"/>
        </w:trPr>
        <w:tc>
          <w:tcPr>
            <w:tcW w:w="3402" w:type="dxa"/>
            <w:gridSpan w:val="2"/>
            <w:vMerge/>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20" w:lineRule="exact"/>
              <w:rPr>
                <w:rFonts w:ascii="宋体" w:eastAsia="宋体" w:hAnsi="宋体"/>
              </w:rPr>
            </w:pPr>
          </w:p>
        </w:tc>
        <w:tc>
          <w:tcPr>
            <w:tcW w:w="3544" w:type="dxa"/>
            <w:gridSpan w:val="3"/>
            <w:vMerge/>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20" w:lineRule="exact"/>
              <w:rPr>
                <w:rFonts w:ascii="宋体" w:eastAsia="宋体" w:hAnsi="宋体"/>
              </w:rPr>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股份种类</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jc w:val="center"/>
              <w:rPr>
                <w:rFonts w:ascii="宋体" w:eastAsia="宋体" w:hAnsi="宋体" w:cs="宋体"/>
                <w:sz w:val="18"/>
                <w:szCs w:val="18"/>
              </w:rPr>
            </w:pPr>
            <w:r w:rsidRPr="00297B0B">
              <w:rPr>
                <w:rFonts w:ascii="宋体" w:eastAsia="宋体" w:hAnsi="宋体" w:cs="宋体"/>
                <w:sz w:val="18"/>
                <w:szCs w:val="18"/>
              </w:rPr>
              <w:t>数量</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德力西集团有限公司</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186,087,400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186,087,400</w:t>
            </w:r>
          </w:p>
        </w:tc>
        <w:bookmarkStart w:id="6" w:name="_GoBack"/>
        <w:bookmarkEnd w:id="6"/>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谢慧明</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14,100,300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14,100,300</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胡成中</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6,350,000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6,350,000</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proofErr w:type="gramStart"/>
            <w:r w:rsidRPr="00297B0B">
              <w:rPr>
                <w:rFonts w:ascii="宋体" w:eastAsia="宋体" w:hAnsi="宋体" w:cs="宋体"/>
                <w:sz w:val="18"/>
                <w:szCs w:val="18"/>
              </w:rPr>
              <w:t>陶昌梅</w:t>
            </w:r>
            <w:proofErr w:type="gramEnd"/>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2,278,200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2,278,200</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周丽</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1,923,000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1,923,000</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黄炜</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1,700,033</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1,700,033</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陈旭东</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1,700,000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1,700,000</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吴敬波</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1,679,600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1,679,600</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李小梅</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1,618,700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1,618,700</w:t>
            </w:r>
          </w:p>
        </w:tc>
      </w:tr>
      <w:tr w:rsidR="006651BF" w:rsidRPr="00297B0B" w:rsidTr="00297B0B">
        <w:trPr>
          <w:trHeight w:val="240"/>
        </w:trPr>
        <w:tc>
          <w:tcPr>
            <w:tcW w:w="3402" w:type="dxa"/>
            <w:gridSpan w:val="2"/>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proofErr w:type="gramStart"/>
            <w:r w:rsidRPr="00297B0B">
              <w:rPr>
                <w:rFonts w:ascii="宋体" w:eastAsia="宋体" w:hAnsi="宋体" w:cs="宋体"/>
                <w:sz w:val="18"/>
                <w:szCs w:val="18"/>
              </w:rPr>
              <w:t>聂</w:t>
            </w:r>
            <w:proofErr w:type="gramEnd"/>
            <w:r w:rsidRPr="00297B0B">
              <w:rPr>
                <w:rFonts w:ascii="宋体" w:eastAsia="宋体" w:hAnsi="宋体" w:cs="宋体"/>
                <w:sz w:val="18"/>
                <w:szCs w:val="18"/>
              </w:rPr>
              <w:t>广宇</w:t>
            </w:r>
          </w:p>
        </w:tc>
        <w:tc>
          <w:tcPr>
            <w:tcW w:w="3544" w:type="dxa"/>
            <w:gridSpan w:val="3"/>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1,282,600</w:t>
            </w:r>
          </w:p>
        </w:tc>
        <w:tc>
          <w:tcPr>
            <w:tcW w:w="141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人民币普通股</w:t>
            </w:r>
          </w:p>
        </w:tc>
        <w:tc>
          <w:tcPr>
            <w:tcW w:w="1275"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jc w:val="right"/>
              <w:rPr>
                <w:rFonts w:ascii="宋体" w:eastAsia="宋体" w:hAnsi="宋体" w:cs="宋体"/>
                <w:sz w:val="18"/>
                <w:szCs w:val="18"/>
              </w:rPr>
            </w:pPr>
            <w:r w:rsidRPr="00297B0B">
              <w:rPr>
                <w:rFonts w:ascii="宋体" w:eastAsia="宋体" w:hAnsi="宋体" w:cs="宋体"/>
                <w:sz w:val="18"/>
                <w:szCs w:val="18"/>
              </w:rPr>
              <w:t>1,282,600</w:t>
            </w:r>
          </w:p>
        </w:tc>
      </w:tr>
      <w:tr w:rsidR="006651BF" w:rsidRPr="00297B0B" w:rsidTr="00297B0B">
        <w:trPr>
          <w:trHeight w:val="240"/>
        </w:trPr>
        <w:tc>
          <w:tcPr>
            <w:tcW w:w="425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上述股东关联关系或一致行动的说明</w:t>
            </w:r>
          </w:p>
        </w:tc>
        <w:tc>
          <w:tcPr>
            <w:tcW w:w="5386" w:type="dxa"/>
            <w:gridSpan w:val="4"/>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上述股东中，胡成中为公司控股股东德力西集团有限公司实际控制人，与德力西集团有限公司</w:t>
            </w:r>
            <w:proofErr w:type="gramStart"/>
            <w:r w:rsidRPr="00297B0B">
              <w:rPr>
                <w:rFonts w:ascii="宋体" w:eastAsia="宋体" w:hAnsi="宋体" w:cs="宋体"/>
                <w:sz w:val="18"/>
                <w:szCs w:val="18"/>
              </w:rPr>
              <w:t>为一致</w:t>
            </w:r>
            <w:proofErr w:type="gramEnd"/>
            <w:r w:rsidRPr="00297B0B">
              <w:rPr>
                <w:rFonts w:ascii="宋体" w:eastAsia="宋体" w:hAnsi="宋体" w:cs="宋体"/>
                <w:sz w:val="18"/>
                <w:szCs w:val="18"/>
              </w:rPr>
              <w:t>行动人；除此之外，公司未知其他股东之间是否存在关联关系，也未知其他股东是否属于《上市公司收购管理办法》中规定的一致行动人。</w:t>
            </w:r>
          </w:p>
        </w:tc>
      </w:tr>
      <w:tr w:rsidR="006651BF" w:rsidRPr="00297B0B" w:rsidTr="00297B0B">
        <w:trPr>
          <w:trHeight w:val="240"/>
        </w:trPr>
        <w:tc>
          <w:tcPr>
            <w:tcW w:w="425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前10名股东参与融资融券业务情况说明（如有）</w:t>
            </w:r>
          </w:p>
        </w:tc>
        <w:tc>
          <w:tcPr>
            <w:tcW w:w="5386" w:type="dxa"/>
            <w:gridSpan w:val="4"/>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20" w:lineRule="exact"/>
              <w:rPr>
                <w:rFonts w:ascii="宋体" w:eastAsia="宋体" w:hAnsi="宋体" w:cs="宋体"/>
                <w:sz w:val="18"/>
                <w:szCs w:val="18"/>
              </w:rPr>
            </w:pPr>
            <w:r w:rsidRPr="00297B0B">
              <w:rPr>
                <w:rFonts w:ascii="宋体" w:eastAsia="宋体" w:hAnsi="宋体" w:cs="宋体"/>
                <w:sz w:val="18"/>
                <w:szCs w:val="18"/>
              </w:rPr>
              <w:t>前10名股东中，德力西集团有限公司通过财通证券股份有限公司客户信用交易担保证券账户持有公司股份35,000,000股，占公司总股本的7.99%；谢慧明通过西南证券股份有限公司客户信用交易担保证券账户持有公司股份13,880,000股，占公司总股本的3.17%；黄炜通过</w:t>
            </w:r>
            <w:proofErr w:type="gramStart"/>
            <w:r w:rsidRPr="00297B0B">
              <w:rPr>
                <w:rFonts w:ascii="宋体" w:eastAsia="宋体" w:hAnsi="宋体" w:cs="宋体"/>
                <w:sz w:val="18"/>
                <w:szCs w:val="18"/>
              </w:rPr>
              <w:t>申万宏源证券</w:t>
            </w:r>
            <w:proofErr w:type="gramEnd"/>
            <w:r w:rsidRPr="00297B0B">
              <w:rPr>
                <w:rFonts w:ascii="宋体" w:eastAsia="宋体" w:hAnsi="宋体" w:cs="宋体"/>
                <w:sz w:val="18"/>
                <w:szCs w:val="18"/>
              </w:rPr>
              <w:t>有限公司客户信用交易担保证券账</w:t>
            </w:r>
            <w:r w:rsidRPr="00297B0B">
              <w:rPr>
                <w:rFonts w:ascii="宋体" w:eastAsia="宋体" w:hAnsi="宋体" w:cs="宋体"/>
                <w:sz w:val="18"/>
                <w:szCs w:val="18"/>
              </w:rPr>
              <w:lastRenderedPageBreak/>
              <w:t>户持有公司股份1,700,033股，占公司总股本的0.39%；吴敬波通过中国中金财富证券有限公司客户信用交易担保证券账户持有公司股份1,679,600股，占公司总股本的0.38%；李小梅通过中国银河证券股份有限公司客户信用交易担保证券账户持有公司股份1,618,700股，占公司总股本的0.37%。</w:t>
            </w:r>
          </w:p>
        </w:tc>
      </w:tr>
    </w:tbl>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sz w:val="28"/>
          <w:szCs w:val="28"/>
        </w:rPr>
      </w:pPr>
      <w:r w:rsidRPr="00297B0B">
        <w:rPr>
          <w:rStyle w:val="a4"/>
          <w:rFonts w:ascii="仿宋" w:eastAsia="仿宋" w:hAnsi="仿宋" w:cs="Calibri"/>
          <w:sz w:val="28"/>
          <w:szCs w:val="28"/>
        </w:rPr>
        <w:lastRenderedPageBreak/>
        <w:t>持股5%以上股东、前10名股东及前10名无限</w:t>
      </w:r>
      <w:proofErr w:type="gramStart"/>
      <w:r w:rsidRPr="00297B0B">
        <w:rPr>
          <w:rStyle w:val="a4"/>
          <w:rFonts w:ascii="仿宋" w:eastAsia="仿宋" w:hAnsi="仿宋" w:cs="Calibri"/>
          <w:sz w:val="28"/>
          <w:szCs w:val="28"/>
        </w:rPr>
        <w:t>售流通</w:t>
      </w:r>
      <w:proofErr w:type="gramEnd"/>
      <w:r w:rsidRPr="00297B0B">
        <w:rPr>
          <w:rStyle w:val="a4"/>
          <w:rFonts w:ascii="仿宋" w:eastAsia="仿宋" w:hAnsi="仿宋" w:cs="Calibri"/>
          <w:sz w:val="28"/>
          <w:szCs w:val="28"/>
        </w:rPr>
        <w:t>股股东参与转融通业务出借股份情况</w:t>
      </w:r>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 w:val="0"/>
          <w:sz w:val="28"/>
          <w:szCs w:val="28"/>
        </w:rPr>
      </w:pPr>
      <w:r w:rsidRPr="00297B0B">
        <w:rPr>
          <w:rStyle w:val="a4"/>
          <w:rFonts w:ascii="仿宋" w:eastAsia="仿宋" w:hAnsi="仿宋" w:cs="Calibri"/>
          <w:b w:val="0"/>
          <w:sz w:val="28"/>
          <w:szCs w:val="28"/>
        </w:rPr>
        <w:t xml:space="preserve">□适用 </w:t>
      </w:r>
      <w:r w:rsidR="00297B0B" w:rsidRPr="00297B0B">
        <w:rPr>
          <w:rStyle w:val="a4"/>
          <w:rFonts w:ascii="仿宋" w:eastAsia="仿宋" w:hAnsi="仿宋" w:cs="Calibri"/>
          <w:b w:val="0"/>
          <w:sz w:val="28"/>
          <w:szCs w:val="28"/>
        </w:rPr>
        <w:t xml:space="preserve"> </w:t>
      </w:r>
      <w:r w:rsidRPr="00297B0B">
        <w:rPr>
          <w:rStyle w:val="a4"/>
          <w:rFonts w:ascii="仿宋" w:eastAsia="仿宋" w:hAnsi="仿宋" w:cs="Calibri"/>
          <w:b w:val="0"/>
          <w:sz w:val="28"/>
          <w:szCs w:val="28"/>
        </w:rPr>
        <w:sym w:font="Wingdings 2" w:char="F052"/>
      </w:r>
      <w:r w:rsidRPr="00297B0B">
        <w:rPr>
          <w:rStyle w:val="a4"/>
          <w:rFonts w:ascii="仿宋" w:eastAsia="仿宋" w:hAnsi="仿宋" w:cs="Calibri"/>
          <w:b w:val="0"/>
          <w:sz w:val="28"/>
          <w:szCs w:val="28"/>
        </w:rPr>
        <w:t>不适用</w:t>
      </w:r>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sz w:val="28"/>
          <w:szCs w:val="28"/>
        </w:rPr>
      </w:pPr>
      <w:r w:rsidRPr="00297B0B">
        <w:rPr>
          <w:rStyle w:val="a4"/>
          <w:rFonts w:ascii="仿宋" w:eastAsia="仿宋" w:hAnsi="仿宋" w:cs="Calibri"/>
          <w:sz w:val="28"/>
          <w:szCs w:val="28"/>
        </w:rPr>
        <w:t>前10名股东及前10名无限</w:t>
      </w:r>
      <w:proofErr w:type="gramStart"/>
      <w:r w:rsidRPr="00297B0B">
        <w:rPr>
          <w:rStyle w:val="a4"/>
          <w:rFonts w:ascii="仿宋" w:eastAsia="仿宋" w:hAnsi="仿宋" w:cs="Calibri"/>
          <w:sz w:val="28"/>
          <w:szCs w:val="28"/>
        </w:rPr>
        <w:t>售流通</w:t>
      </w:r>
      <w:proofErr w:type="gramEnd"/>
      <w:r w:rsidRPr="00297B0B">
        <w:rPr>
          <w:rStyle w:val="a4"/>
          <w:rFonts w:ascii="仿宋" w:eastAsia="仿宋" w:hAnsi="仿宋" w:cs="Calibri"/>
          <w:sz w:val="28"/>
          <w:szCs w:val="28"/>
        </w:rPr>
        <w:t>股股东因转融通出借/归还原因导致较上期发生变化</w:t>
      </w:r>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 w:val="0"/>
          <w:sz w:val="28"/>
          <w:szCs w:val="28"/>
        </w:rPr>
      </w:pPr>
      <w:r w:rsidRPr="00297B0B">
        <w:rPr>
          <w:rStyle w:val="a4"/>
          <w:rFonts w:ascii="仿宋" w:eastAsia="仿宋" w:hAnsi="仿宋" w:cs="Calibri"/>
          <w:b w:val="0"/>
          <w:sz w:val="28"/>
          <w:szCs w:val="28"/>
        </w:rPr>
        <w:t xml:space="preserve">□适用 </w:t>
      </w:r>
      <w:r w:rsidR="00297B0B" w:rsidRPr="00297B0B">
        <w:rPr>
          <w:rStyle w:val="a4"/>
          <w:rFonts w:ascii="仿宋" w:eastAsia="仿宋" w:hAnsi="仿宋" w:cs="Calibri"/>
          <w:b w:val="0"/>
          <w:sz w:val="28"/>
          <w:szCs w:val="28"/>
        </w:rPr>
        <w:t xml:space="preserve"> </w:t>
      </w:r>
      <w:r w:rsidRPr="00297B0B">
        <w:rPr>
          <w:rStyle w:val="a4"/>
          <w:rFonts w:ascii="仿宋" w:eastAsia="仿宋" w:hAnsi="仿宋" w:cs="Calibri"/>
          <w:b w:val="0"/>
          <w:sz w:val="28"/>
          <w:szCs w:val="28"/>
        </w:rPr>
        <w:sym w:font="Wingdings 2" w:char="F052"/>
      </w:r>
      <w:r w:rsidRPr="00297B0B">
        <w:rPr>
          <w:rStyle w:val="a4"/>
          <w:rFonts w:ascii="仿宋" w:eastAsia="仿宋" w:hAnsi="仿宋" w:cs="Calibri"/>
          <w:b w:val="0"/>
          <w:sz w:val="28"/>
          <w:szCs w:val="28"/>
        </w:rPr>
        <w:t>不适用</w:t>
      </w:r>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sz w:val="28"/>
          <w:szCs w:val="28"/>
        </w:rPr>
      </w:pPr>
      <w:bookmarkStart w:id="7" w:name="_Toc988895"/>
      <w:r w:rsidRPr="00297B0B">
        <w:rPr>
          <w:rStyle w:val="a4"/>
          <w:rFonts w:ascii="仿宋" w:eastAsia="仿宋" w:hAnsi="仿宋" w:cs="Calibri"/>
          <w:sz w:val="28"/>
          <w:szCs w:val="28"/>
        </w:rPr>
        <w:t>（二）公司优先股股东总数及前10名优先股股东持股情况表</w:t>
      </w:r>
      <w:bookmarkEnd w:id="7"/>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 w:val="0"/>
          <w:sz w:val="28"/>
          <w:szCs w:val="28"/>
        </w:rPr>
      </w:pPr>
      <w:r w:rsidRPr="00297B0B">
        <w:rPr>
          <w:rStyle w:val="a4"/>
          <w:rFonts w:ascii="仿宋" w:eastAsia="仿宋" w:hAnsi="仿宋" w:cs="Calibri"/>
          <w:b w:val="0"/>
          <w:sz w:val="28"/>
          <w:szCs w:val="28"/>
        </w:rPr>
        <w:t>□适用</w:t>
      </w:r>
      <w:r w:rsidR="00297B0B" w:rsidRPr="00297B0B">
        <w:rPr>
          <w:rStyle w:val="a4"/>
          <w:rFonts w:ascii="仿宋" w:eastAsia="仿宋" w:hAnsi="仿宋" w:cs="Calibri" w:hint="eastAsia"/>
          <w:b w:val="0"/>
          <w:sz w:val="28"/>
          <w:szCs w:val="28"/>
        </w:rPr>
        <w:t xml:space="preserve"> </w:t>
      </w:r>
      <w:r w:rsidRPr="00297B0B">
        <w:rPr>
          <w:rStyle w:val="a4"/>
          <w:rFonts w:ascii="仿宋" w:eastAsia="仿宋" w:hAnsi="仿宋" w:cs="Calibri"/>
          <w:b w:val="0"/>
          <w:sz w:val="28"/>
          <w:szCs w:val="28"/>
        </w:rPr>
        <w:t xml:space="preserve"> </w:t>
      </w:r>
      <w:r w:rsidRPr="00297B0B">
        <w:rPr>
          <w:rStyle w:val="a4"/>
          <w:rFonts w:ascii="仿宋" w:eastAsia="仿宋" w:hAnsi="仿宋" w:cs="Calibri"/>
          <w:b w:val="0"/>
          <w:sz w:val="28"/>
          <w:szCs w:val="28"/>
        </w:rPr>
        <w:sym w:font="Wingdings 2" w:char="F052"/>
      </w:r>
      <w:r w:rsidRPr="00297B0B">
        <w:rPr>
          <w:rStyle w:val="a4"/>
          <w:rFonts w:ascii="仿宋" w:eastAsia="仿宋" w:hAnsi="仿宋" w:cs="Calibri"/>
          <w:b w:val="0"/>
          <w:sz w:val="28"/>
          <w:szCs w:val="28"/>
        </w:rPr>
        <w:t>不适用</w:t>
      </w:r>
    </w:p>
    <w:p w:rsidR="006651BF" w:rsidRPr="00891A7A" w:rsidRDefault="00EE67DF" w:rsidP="00297B0B">
      <w:pPr>
        <w:pStyle w:val="a3"/>
        <w:spacing w:before="0" w:beforeAutospacing="0" w:after="0" w:afterAutospacing="0" w:line="560" w:lineRule="exact"/>
        <w:ind w:firstLine="561"/>
        <w:jc w:val="both"/>
        <w:rPr>
          <w:rStyle w:val="a4"/>
          <w:rFonts w:cs="Calibri"/>
          <w:sz w:val="28"/>
          <w:szCs w:val="28"/>
        </w:rPr>
      </w:pPr>
      <w:bookmarkStart w:id="8" w:name="_Toc988896"/>
      <w:r w:rsidRPr="00891A7A">
        <w:rPr>
          <w:rStyle w:val="a4"/>
          <w:rFonts w:cs="Calibri"/>
          <w:sz w:val="28"/>
          <w:szCs w:val="28"/>
        </w:rPr>
        <w:t>三、其他重要事项</w:t>
      </w:r>
      <w:bookmarkEnd w:id="8"/>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 w:val="0"/>
          <w:sz w:val="28"/>
          <w:szCs w:val="28"/>
        </w:rPr>
      </w:pPr>
      <w:r w:rsidRPr="00297B0B">
        <w:rPr>
          <w:rStyle w:val="a4"/>
          <w:rFonts w:ascii="仿宋" w:eastAsia="仿宋" w:hAnsi="仿宋" w:cs="Calibri"/>
          <w:b w:val="0"/>
          <w:sz w:val="28"/>
          <w:szCs w:val="28"/>
        </w:rPr>
        <w:t xml:space="preserve">□适用 </w:t>
      </w:r>
      <w:r w:rsidR="00297B0B">
        <w:rPr>
          <w:rStyle w:val="a4"/>
          <w:rFonts w:ascii="仿宋" w:eastAsia="仿宋" w:hAnsi="仿宋" w:cs="Calibri"/>
          <w:b w:val="0"/>
          <w:sz w:val="28"/>
          <w:szCs w:val="28"/>
        </w:rPr>
        <w:t xml:space="preserve"> </w:t>
      </w:r>
      <w:r w:rsidRPr="00297B0B">
        <w:rPr>
          <w:rStyle w:val="a4"/>
          <w:rFonts w:ascii="仿宋" w:eastAsia="仿宋" w:hAnsi="仿宋" w:cs="Calibri"/>
          <w:b w:val="0"/>
          <w:sz w:val="28"/>
          <w:szCs w:val="28"/>
        </w:rPr>
        <w:sym w:font="Wingdings 2" w:char="F052"/>
      </w:r>
      <w:r w:rsidRPr="00297B0B">
        <w:rPr>
          <w:rStyle w:val="a4"/>
          <w:rFonts w:ascii="仿宋" w:eastAsia="仿宋" w:hAnsi="仿宋" w:cs="Calibri"/>
          <w:b w:val="0"/>
          <w:sz w:val="28"/>
          <w:szCs w:val="28"/>
        </w:rPr>
        <w:t>不适用</w:t>
      </w:r>
    </w:p>
    <w:p w:rsidR="006651BF" w:rsidRPr="00891A7A" w:rsidRDefault="00EE67DF" w:rsidP="00297B0B">
      <w:pPr>
        <w:pStyle w:val="a3"/>
        <w:spacing w:before="0" w:beforeAutospacing="0" w:after="0" w:afterAutospacing="0" w:line="560" w:lineRule="exact"/>
        <w:ind w:firstLine="561"/>
        <w:jc w:val="both"/>
        <w:rPr>
          <w:rStyle w:val="a4"/>
          <w:rFonts w:cs="Calibri"/>
          <w:sz w:val="28"/>
          <w:szCs w:val="28"/>
        </w:rPr>
      </w:pPr>
      <w:bookmarkStart w:id="9" w:name="_Toc988897"/>
      <w:r w:rsidRPr="00891A7A">
        <w:rPr>
          <w:rStyle w:val="a4"/>
          <w:rFonts w:cs="Calibri"/>
          <w:sz w:val="28"/>
          <w:szCs w:val="28"/>
        </w:rPr>
        <w:t>四、季度财务报表</w:t>
      </w:r>
      <w:bookmarkEnd w:id="9"/>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sz w:val="28"/>
          <w:szCs w:val="28"/>
        </w:rPr>
      </w:pPr>
      <w:bookmarkStart w:id="10" w:name="_Toc988898"/>
      <w:r w:rsidRPr="00297B0B">
        <w:rPr>
          <w:rStyle w:val="a4"/>
          <w:rFonts w:ascii="仿宋" w:eastAsia="仿宋" w:hAnsi="仿宋" w:cs="Calibri"/>
          <w:sz w:val="28"/>
          <w:szCs w:val="28"/>
        </w:rPr>
        <w:t>（一）财务报表</w:t>
      </w:r>
      <w:bookmarkEnd w:id="10"/>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sz w:val="28"/>
          <w:szCs w:val="28"/>
        </w:rPr>
      </w:pPr>
      <w:bookmarkStart w:id="11" w:name="_Toc988899"/>
      <w:r w:rsidRPr="00297B0B">
        <w:rPr>
          <w:rStyle w:val="a4"/>
          <w:rFonts w:ascii="仿宋" w:eastAsia="仿宋" w:hAnsi="仿宋" w:cs="Calibri"/>
          <w:sz w:val="28"/>
          <w:szCs w:val="28"/>
        </w:rPr>
        <w:t>1、合并资产负债表</w:t>
      </w:r>
      <w:bookmarkEnd w:id="11"/>
    </w:p>
    <w:p w:rsidR="006651BF" w:rsidRDefault="00EE67DF" w:rsidP="00297B0B">
      <w:pPr>
        <w:spacing w:line="560" w:lineRule="exact"/>
        <w:rPr>
          <w:rFonts w:ascii="宋体" w:eastAsia="宋体" w:hAnsi="宋体" w:cs="宋体"/>
          <w:sz w:val="18"/>
          <w:szCs w:val="18"/>
        </w:rPr>
      </w:pPr>
      <w:r>
        <w:rPr>
          <w:rFonts w:ascii="宋体" w:eastAsia="宋体" w:hAnsi="宋体" w:cs="宋体"/>
          <w:sz w:val="18"/>
          <w:szCs w:val="18"/>
        </w:rPr>
        <w:t>编制单位：广东甘化科工股份有限公司</w:t>
      </w:r>
    </w:p>
    <w:p w:rsidR="006651BF" w:rsidRDefault="00EE67DF">
      <w:pPr>
        <w:spacing w:line="240" w:lineRule="exact"/>
        <w:jc w:val="center"/>
        <w:rPr>
          <w:rFonts w:ascii="宋体" w:eastAsia="宋体" w:hAnsi="宋体" w:cs="宋体"/>
          <w:sz w:val="18"/>
          <w:szCs w:val="18"/>
        </w:rPr>
      </w:pPr>
      <w:r>
        <w:rPr>
          <w:rFonts w:ascii="宋体" w:eastAsia="宋体" w:hAnsi="宋体" w:cs="宋体"/>
          <w:sz w:val="18"/>
          <w:szCs w:val="18"/>
        </w:rPr>
        <w:t>2024年03月31日</w:t>
      </w:r>
    </w:p>
    <w:p w:rsidR="006651BF" w:rsidRDefault="00EE67D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期初余额</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186,318,371.47</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249,689,720.62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242,180,766.91</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175,511,514.25</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79,288,431.96</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93,190,570.88</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171,435,979.68</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153,702,930.32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13,566,888.10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1,016,940.95</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lastRenderedPageBreak/>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10,099,125.88</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2,747,792.30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500" w:firstLine="900"/>
              <w:rPr>
                <w:rFonts w:ascii="宋体" w:eastAsia="宋体" w:hAnsi="宋体" w:cs="宋体"/>
                <w:sz w:val="18"/>
                <w:szCs w:val="18"/>
              </w:rPr>
            </w:pPr>
            <w:r w:rsidRPr="00297B0B">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174,590,575.19</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162,912,360.72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583,427.82</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583,427.82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9,041,332.01</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14,394,544.79</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887,104,899.02</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853,749,802.65</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4,677,182.20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4,677,182.20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235,033,221.28</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238,121,398.76</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57,770,311.20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57,770,311.20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22,179,347.71</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21,857,997.49</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61,944,475.17</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63,917,992.45</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3,834,844.02</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3,543,818.56</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59,351,857.72</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60,325,981.99</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14,851,833.10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10,106,119.72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462,364,253.52</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462,364,253.52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17,231,166.47</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17,869,447.81</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29,900,102.69</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30,857,043.73</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671,131.20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16,563,400.00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969,809,726.28</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987,974,947.43</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1,856,914,625.30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1,841,724,750.08</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20,041,206.84</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22,631,457.66</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45,553,157.74</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32,689,913.57</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lastRenderedPageBreak/>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1,464,358.81</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626,544.25</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13,407,210.57</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34,553,391.17</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7,986,411.07</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5,688,698.75</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22,247,764.14</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21,350,552.90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500" w:firstLine="900"/>
              <w:rPr>
                <w:rFonts w:ascii="宋体" w:eastAsia="宋体" w:hAnsi="宋体" w:cs="宋体"/>
                <w:sz w:val="18"/>
                <w:szCs w:val="18"/>
              </w:rPr>
            </w:pPr>
            <w:r w:rsidRPr="00297B0B">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717,270.70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3,218,373.66</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4,247,037.20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184,285.37</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84,339.51</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124,102,768.20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121,871,935.01</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500" w:firstLine="900"/>
              <w:rPr>
                <w:rFonts w:ascii="宋体" w:eastAsia="宋体" w:hAnsi="宋体" w:cs="宋体"/>
                <w:sz w:val="18"/>
                <w:szCs w:val="18"/>
              </w:rPr>
            </w:pPr>
            <w:r w:rsidRPr="00297B0B">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63,015,500.29</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62,698,606.26</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1,862,093.07</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2,180,585.32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19,473,751.20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19,276,006.31</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3,023,199.56</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3,103,755.53</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87,374,544.12</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87,258,953.42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211,477,312.32</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209,130,888.43</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438,149,272.00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442,631,734.00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500" w:firstLine="900"/>
              <w:rPr>
                <w:rFonts w:ascii="宋体" w:eastAsia="宋体" w:hAnsi="宋体" w:cs="宋体"/>
                <w:sz w:val="18"/>
                <w:szCs w:val="18"/>
              </w:rPr>
            </w:pPr>
            <w:r w:rsidRPr="00297B0B">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717,146,967.51</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760,626,848.99</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9,398,677.52</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57,361,020.92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27,194,333.40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27,194,333.40</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5,029,257.48</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5,897,912.92</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90,928,947.59</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90,928,947.53</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353,498,490.99</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339,678,471.67</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1,622,548,591.45</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1,609,597,227.59</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lastRenderedPageBreak/>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22,888,721.53</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22,996,634.06</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1,645,437,312.98</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1,632,593,861.65</w:t>
            </w:r>
          </w:p>
        </w:tc>
      </w:tr>
      <w:tr w:rsidR="006651BF" w:rsidRPr="00297B0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1,856,914,625.30</w:t>
            </w:r>
          </w:p>
        </w:tc>
        <w:tc>
          <w:tcPr>
            <w:tcW w:w="3213"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1,841,724,750.08</w:t>
            </w:r>
          </w:p>
        </w:tc>
      </w:tr>
    </w:tbl>
    <w:p w:rsidR="006651BF" w:rsidRPr="00297B0B" w:rsidRDefault="00EE67DF" w:rsidP="00297B0B">
      <w:pPr>
        <w:spacing w:line="360" w:lineRule="auto"/>
        <w:jc w:val="center"/>
        <w:rPr>
          <w:rFonts w:ascii="宋体" w:eastAsia="宋体" w:hAnsi="宋体" w:cs="宋体"/>
          <w:sz w:val="18"/>
          <w:szCs w:val="18"/>
        </w:rPr>
      </w:pPr>
      <w:r w:rsidRPr="00297B0B">
        <w:rPr>
          <w:rFonts w:ascii="宋体" w:eastAsia="宋体" w:hAnsi="宋体" w:cs="宋体"/>
          <w:sz w:val="18"/>
          <w:szCs w:val="18"/>
        </w:rPr>
        <w:t xml:space="preserve">法定代表人：李忠 </w:t>
      </w:r>
      <w:r w:rsidR="00297B0B" w:rsidRPr="00297B0B">
        <w:rPr>
          <w:rFonts w:ascii="宋体" w:eastAsia="宋体" w:hAnsi="宋体" w:cs="宋体"/>
          <w:sz w:val="18"/>
          <w:szCs w:val="18"/>
        </w:rPr>
        <w:t xml:space="preserve">        </w:t>
      </w:r>
      <w:r w:rsidRPr="00297B0B">
        <w:rPr>
          <w:rFonts w:ascii="宋体" w:eastAsia="宋体" w:hAnsi="宋体" w:cs="宋体"/>
          <w:sz w:val="18"/>
          <w:szCs w:val="18"/>
        </w:rPr>
        <w:t xml:space="preserve">  </w:t>
      </w:r>
      <w:r w:rsidR="00297B0B">
        <w:rPr>
          <w:rFonts w:ascii="宋体" w:eastAsia="宋体" w:hAnsi="宋体" w:cs="宋体"/>
          <w:sz w:val="18"/>
          <w:szCs w:val="18"/>
        </w:rPr>
        <w:t xml:space="preserve">   </w:t>
      </w:r>
      <w:r w:rsidRPr="00297B0B">
        <w:rPr>
          <w:rFonts w:ascii="宋体" w:eastAsia="宋体" w:hAnsi="宋体" w:cs="宋体"/>
          <w:sz w:val="18"/>
          <w:szCs w:val="18"/>
        </w:rPr>
        <w:t xml:space="preserve">  主管会计工作负责人：彭占凯   </w:t>
      </w:r>
      <w:r w:rsidR="00297B0B" w:rsidRPr="00297B0B">
        <w:rPr>
          <w:rFonts w:ascii="宋体" w:eastAsia="宋体" w:hAnsi="宋体" w:cs="宋体"/>
          <w:sz w:val="18"/>
          <w:szCs w:val="18"/>
        </w:rPr>
        <w:t xml:space="preserve">    </w:t>
      </w:r>
      <w:r w:rsidR="00297B0B">
        <w:rPr>
          <w:rFonts w:ascii="宋体" w:eastAsia="宋体" w:hAnsi="宋体" w:cs="宋体"/>
          <w:sz w:val="18"/>
          <w:szCs w:val="18"/>
        </w:rPr>
        <w:t xml:space="preserve">     </w:t>
      </w:r>
      <w:r w:rsidRPr="00297B0B">
        <w:rPr>
          <w:rFonts w:ascii="宋体" w:eastAsia="宋体" w:hAnsi="宋体" w:cs="宋体"/>
          <w:sz w:val="18"/>
          <w:szCs w:val="18"/>
        </w:rPr>
        <w:t xml:space="preserve">   会计机构负责人：</w:t>
      </w:r>
      <w:proofErr w:type="gramStart"/>
      <w:r w:rsidRPr="00297B0B">
        <w:rPr>
          <w:rFonts w:ascii="宋体" w:eastAsia="宋体" w:hAnsi="宋体" w:cs="宋体"/>
          <w:sz w:val="18"/>
          <w:szCs w:val="18"/>
        </w:rPr>
        <w:t>徐佳君</w:t>
      </w:r>
      <w:proofErr w:type="gramEnd"/>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Cs w:val="0"/>
          <w:sz w:val="28"/>
          <w:szCs w:val="28"/>
        </w:rPr>
      </w:pPr>
      <w:bookmarkStart w:id="12" w:name="_Toc988900"/>
      <w:r w:rsidRPr="00297B0B">
        <w:rPr>
          <w:rStyle w:val="a4"/>
          <w:rFonts w:ascii="仿宋" w:eastAsia="仿宋" w:hAnsi="仿宋" w:cs="Calibri"/>
          <w:bCs w:val="0"/>
          <w:sz w:val="28"/>
          <w:szCs w:val="28"/>
        </w:rPr>
        <w:t>2、合并利润表</w:t>
      </w:r>
      <w:bookmarkEnd w:id="12"/>
    </w:p>
    <w:p w:rsidR="006651BF" w:rsidRDefault="00EE67D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962"/>
        <w:gridCol w:w="2409"/>
        <w:gridCol w:w="2268"/>
      </w:tblGrid>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本期发生额</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上期发生额</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一、营业总收入</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77,848,729.29</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84,905,860.32</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其中：营业收入</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77,848,729.29</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84,905,860.32</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400" w:firstLine="720"/>
              <w:rPr>
                <w:rFonts w:ascii="宋体" w:eastAsia="宋体" w:hAnsi="宋体" w:cs="宋体"/>
                <w:sz w:val="18"/>
                <w:szCs w:val="18"/>
              </w:rPr>
            </w:pPr>
            <w:r w:rsidRPr="00297B0B">
              <w:rPr>
                <w:rFonts w:ascii="宋体" w:eastAsia="宋体" w:hAnsi="宋体" w:cs="宋体"/>
                <w:sz w:val="18"/>
                <w:szCs w:val="18"/>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400" w:firstLine="720"/>
              <w:rPr>
                <w:rFonts w:ascii="宋体" w:eastAsia="宋体" w:hAnsi="宋体" w:cs="宋体"/>
                <w:sz w:val="18"/>
                <w:szCs w:val="18"/>
              </w:rPr>
            </w:pPr>
            <w:r w:rsidRPr="00297B0B">
              <w:rPr>
                <w:rFonts w:ascii="宋体" w:eastAsia="宋体" w:hAnsi="宋体" w:cs="宋体"/>
                <w:sz w:val="18"/>
                <w:szCs w:val="18"/>
              </w:rPr>
              <w:t>已赚保费</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400" w:firstLine="720"/>
              <w:rPr>
                <w:rFonts w:ascii="宋体" w:eastAsia="宋体" w:hAnsi="宋体" w:cs="宋体"/>
                <w:sz w:val="18"/>
                <w:szCs w:val="18"/>
              </w:rPr>
            </w:pPr>
            <w:r w:rsidRPr="00297B0B">
              <w:rPr>
                <w:rFonts w:ascii="宋体" w:eastAsia="宋体" w:hAnsi="宋体" w:cs="宋体"/>
                <w:sz w:val="18"/>
                <w:szCs w:val="18"/>
              </w:rPr>
              <w:t>手续费及佣金收入</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rPr>
                <w:rFonts w:ascii="宋体" w:eastAsia="宋体" w:hAnsi="宋体" w:cs="宋体"/>
                <w:sz w:val="18"/>
                <w:szCs w:val="18"/>
              </w:rPr>
            </w:pPr>
            <w:r w:rsidRPr="00297B0B">
              <w:rPr>
                <w:rFonts w:ascii="宋体" w:eastAsia="宋体" w:hAnsi="宋体" w:cs="宋体"/>
                <w:sz w:val="18"/>
                <w:szCs w:val="18"/>
              </w:rPr>
              <w:t>二、营业总成本</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65,069,836.08</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61,375,123.45</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其中：营业成本</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31,813,261.77</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27,172,075.69</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利息支出</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手续费及佣金支出</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退保金</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赔付支出净额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提取保险责任准备金净额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保单红利支出</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分保费用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400" w:firstLine="720"/>
              <w:rPr>
                <w:rFonts w:ascii="宋体" w:eastAsia="宋体" w:hAnsi="宋体" w:cs="宋体"/>
                <w:sz w:val="18"/>
                <w:szCs w:val="18"/>
              </w:rPr>
            </w:pPr>
            <w:r w:rsidRPr="00297B0B">
              <w:rPr>
                <w:rFonts w:ascii="宋体" w:eastAsia="宋体" w:hAnsi="宋体" w:cs="宋体"/>
                <w:sz w:val="18"/>
                <w:szCs w:val="18"/>
              </w:rPr>
              <w:t>税金及附加</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732,748.87</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733,435.52</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销售费用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2,288,763.73</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4,931,076.77</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管理费用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11,503,350.19</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11,196,142.58</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研发费用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18,750,970.74</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17,108,328.96</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400" w:firstLine="720"/>
              <w:rPr>
                <w:rFonts w:ascii="宋体" w:eastAsia="宋体" w:hAnsi="宋体" w:cs="宋体"/>
                <w:sz w:val="18"/>
                <w:szCs w:val="18"/>
              </w:rPr>
            </w:pPr>
            <w:r w:rsidRPr="00297B0B">
              <w:rPr>
                <w:rFonts w:ascii="宋体" w:eastAsia="宋体" w:hAnsi="宋体" w:cs="宋体"/>
                <w:sz w:val="18"/>
                <w:szCs w:val="18"/>
              </w:rPr>
              <w:t>财务费用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-19,259.22</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234,063.93</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500" w:firstLine="900"/>
              <w:rPr>
                <w:rFonts w:ascii="宋体" w:eastAsia="宋体" w:hAnsi="宋体" w:cs="宋体"/>
                <w:sz w:val="18"/>
                <w:szCs w:val="18"/>
              </w:rPr>
            </w:pPr>
            <w:r w:rsidRPr="00297B0B">
              <w:rPr>
                <w:rFonts w:ascii="宋体" w:eastAsia="宋体" w:hAnsi="宋体" w:cs="宋体"/>
                <w:sz w:val="18"/>
                <w:szCs w:val="18"/>
              </w:rPr>
              <w:t>其中：利息费用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635,618.93</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789,752.99</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800" w:firstLine="1440"/>
              <w:rPr>
                <w:rFonts w:ascii="宋体" w:eastAsia="宋体" w:hAnsi="宋体" w:cs="宋体"/>
                <w:sz w:val="18"/>
                <w:szCs w:val="18"/>
              </w:rPr>
            </w:pPr>
            <w:r w:rsidRPr="00297B0B">
              <w:rPr>
                <w:rFonts w:ascii="宋体" w:eastAsia="宋体" w:hAnsi="宋体" w:cs="宋体"/>
                <w:sz w:val="18"/>
                <w:szCs w:val="18"/>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522,153.02</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467,508.21</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加：其他收益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2,236,703.55</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985,388.55</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300" w:firstLine="540"/>
              <w:rPr>
                <w:rFonts w:ascii="宋体" w:eastAsia="宋体" w:hAnsi="宋体" w:cs="宋体"/>
                <w:sz w:val="18"/>
                <w:szCs w:val="18"/>
              </w:rPr>
            </w:pPr>
            <w:r w:rsidRPr="00297B0B">
              <w:rPr>
                <w:rFonts w:ascii="宋体" w:eastAsia="宋体" w:hAnsi="宋体" w:cs="宋体"/>
                <w:sz w:val="18"/>
                <w:szCs w:val="18"/>
              </w:rPr>
              <w:t>投资收益（损失以“－”号填列）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-1,906,502.26</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4,198,184.15</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500" w:firstLine="900"/>
              <w:rPr>
                <w:rFonts w:ascii="宋体" w:eastAsia="宋体" w:hAnsi="宋体" w:cs="宋体"/>
                <w:sz w:val="18"/>
                <w:szCs w:val="18"/>
              </w:rPr>
            </w:pPr>
            <w:r w:rsidRPr="00297B0B">
              <w:rPr>
                <w:rFonts w:ascii="宋体" w:eastAsia="宋体" w:hAnsi="宋体" w:cs="宋体"/>
                <w:sz w:val="18"/>
                <w:szCs w:val="18"/>
              </w:rPr>
              <w:t>其中：对联营企业和合营企业的投资收益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-3,088,177.48</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1,493,886.56</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800" w:firstLine="1440"/>
              <w:rPr>
                <w:rFonts w:ascii="宋体" w:eastAsia="宋体" w:hAnsi="宋体" w:cs="宋体"/>
                <w:sz w:val="18"/>
                <w:szCs w:val="18"/>
              </w:rPr>
            </w:pPr>
            <w:r w:rsidRPr="00297B0B">
              <w:rPr>
                <w:rFonts w:ascii="宋体" w:eastAsia="宋体" w:hAnsi="宋体" w:cs="宋体"/>
                <w:sz w:val="18"/>
                <w:szCs w:val="18"/>
              </w:rPr>
              <w:t>以摊</w:t>
            </w:r>
            <w:proofErr w:type="gramStart"/>
            <w:r w:rsidRPr="00297B0B">
              <w:rPr>
                <w:rFonts w:ascii="宋体" w:eastAsia="宋体" w:hAnsi="宋体" w:cs="宋体"/>
                <w:sz w:val="18"/>
                <w:szCs w:val="18"/>
              </w:rPr>
              <w:t>余成本</w:t>
            </w:r>
            <w:proofErr w:type="gramEnd"/>
            <w:r w:rsidRPr="00297B0B">
              <w:rPr>
                <w:rFonts w:ascii="宋体" w:eastAsia="宋体" w:hAnsi="宋体" w:cs="宋体"/>
                <w:sz w:val="18"/>
                <w:szCs w:val="18"/>
              </w:rPr>
              <w:t>计量的金融资产终止确认收益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300" w:firstLine="540"/>
              <w:rPr>
                <w:rFonts w:ascii="宋体" w:eastAsia="宋体" w:hAnsi="宋体" w:cs="宋体"/>
                <w:sz w:val="18"/>
                <w:szCs w:val="18"/>
              </w:rPr>
            </w:pPr>
            <w:r w:rsidRPr="00297B0B">
              <w:rPr>
                <w:rFonts w:ascii="宋体" w:eastAsia="宋体" w:hAnsi="宋体" w:cs="宋体"/>
                <w:sz w:val="18"/>
                <w:szCs w:val="18"/>
              </w:rPr>
              <w:t>汇兑收益（损失以“-”号填列）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300" w:firstLine="540"/>
              <w:rPr>
                <w:rFonts w:ascii="宋体" w:eastAsia="宋体" w:hAnsi="宋体" w:cs="宋体"/>
                <w:sz w:val="18"/>
                <w:szCs w:val="18"/>
              </w:rPr>
            </w:pPr>
            <w:r w:rsidRPr="00297B0B">
              <w:rPr>
                <w:rFonts w:ascii="宋体" w:eastAsia="宋体" w:hAnsi="宋体" w:cs="宋体"/>
                <w:sz w:val="18"/>
                <w:szCs w:val="18"/>
              </w:rPr>
              <w:t>净敞口套期收益（损失以“－”号填列）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300" w:firstLine="540"/>
              <w:rPr>
                <w:rFonts w:ascii="宋体" w:eastAsia="宋体" w:hAnsi="宋体" w:cs="宋体"/>
                <w:sz w:val="18"/>
                <w:szCs w:val="18"/>
              </w:rPr>
            </w:pPr>
            <w:r w:rsidRPr="00297B0B">
              <w:rPr>
                <w:rFonts w:ascii="宋体" w:eastAsia="宋体" w:hAnsi="宋体" w:cs="宋体"/>
                <w:sz w:val="18"/>
                <w:szCs w:val="18"/>
              </w:rPr>
              <w:t>公允价值变动收益（损失以“－”号填列）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845,033.51</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-1,312,692.05</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信用减值损失（损失以“-”号填列）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413,898.20</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-2,500,023.54</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资产减值损失（损失以“-”号填列）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-715,729.76</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资产处置收益（损失以“-”号填列）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3,479.67</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lastRenderedPageBreak/>
              <w:t>三、营业利润（亏损以“－”号填列）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13,652,296.45</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24,905,073.65</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加：营业外收入</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3,377,627.47</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24,970.02</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减：营业外支出</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21.88</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5.93</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四、利润总额（亏损总额以“－”号填列）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17,029,902.04</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24,930,037.74</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减：所得税费用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3,357,076.87</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3,551,553.35</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五、净利润（净亏损以“－”号填列）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13,672,825.17</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21,378,484.39</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（一）按经营持续性分类</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1.持续经营净利润（净亏损以“－”号填列）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13,672,825.17</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21,378,484.39</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2.终止经营净利润（净亏损以“－”号填列）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（二）按所有权归属分类</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1.归属于母公司所有者的净利润</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13,820,019.32</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21,450,394.62</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2.少数股东损益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-147,194.15</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-71,910.23</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六、其他综合收益的税后净额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归属母公司所有者的其他综合收益的税后净额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（一）不能重分类进损益的其他综合收益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1.重新计量设定受益计划变动额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2.权益法下不能转损益的其他综合收益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3.其他权益工具投资公允价值变动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4.企业自身信用风险公允价值变动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5.其他</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（二）将重分类进损益的其他综合收益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1.权益法下可转损益的其他综合收益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2.其他债权投资公允价值变动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3.金融资产重分类计入其他综合收益的金额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4.其他债权投资信用减值准备</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5.现金流量套期储备</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6.外币财务报表折算差额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300" w:firstLine="540"/>
              <w:rPr>
                <w:rFonts w:ascii="宋体" w:eastAsia="宋体" w:hAnsi="宋体" w:cs="宋体"/>
                <w:sz w:val="18"/>
                <w:szCs w:val="18"/>
              </w:rPr>
            </w:pPr>
            <w:r w:rsidRPr="00297B0B">
              <w:rPr>
                <w:rFonts w:ascii="宋体" w:eastAsia="宋体" w:hAnsi="宋体" w:cs="宋体"/>
                <w:sz w:val="18"/>
                <w:szCs w:val="18"/>
              </w:rPr>
              <w:t>7.其他</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归属于少数股东的其他综合收益的税后净额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七、综合收益总额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13,672,825.17</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21,378,484.39</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归属于母公司所有者的综合收益总额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13,820,019.32</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21,450,394.62</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归属于少数股东的综合收益总额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-147,194.15</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-71,910.23</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八、每股收益：</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（一）基本每股收益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0.03</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0.05</w:t>
            </w:r>
          </w:p>
        </w:tc>
      </w:tr>
      <w:tr w:rsidR="006651BF" w:rsidRPr="00297B0B" w:rsidTr="00297B0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（二）稀释每股收益</w:t>
            </w:r>
          </w:p>
        </w:tc>
        <w:tc>
          <w:tcPr>
            <w:tcW w:w="2409"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0.03</w:t>
            </w:r>
          </w:p>
        </w:tc>
        <w:tc>
          <w:tcPr>
            <w:tcW w:w="2268"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0.05</w:t>
            </w:r>
          </w:p>
        </w:tc>
      </w:tr>
    </w:tbl>
    <w:p w:rsidR="00297B0B" w:rsidRPr="00297B0B" w:rsidRDefault="00297B0B" w:rsidP="00297B0B">
      <w:pPr>
        <w:spacing w:line="320" w:lineRule="exact"/>
        <w:jc w:val="center"/>
        <w:rPr>
          <w:rFonts w:ascii="宋体" w:eastAsia="宋体" w:hAnsi="宋体" w:cs="宋体"/>
          <w:sz w:val="18"/>
          <w:szCs w:val="18"/>
        </w:rPr>
      </w:pPr>
      <w:bookmarkStart w:id="13" w:name="_Toc988901"/>
      <w:r w:rsidRPr="00297B0B">
        <w:rPr>
          <w:rFonts w:ascii="宋体" w:eastAsia="宋体" w:hAnsi="宋体" w:cs="宋体"/>
          <w:sz w:val="18"/>
          <w:szCs w:val="18"/>
        </w:rPr>
        <w:t xml:space="preserve">法定代表人：李忠           </w:t>
      </w:r>
      <w:r>
        <w:rPr>
          <w:rFonts w:ascii="宋体" w:eastAsia="宋体" w:hAnsi="宋体" w:cs="宋体"/>
          <w:sz w:val="18"/>
          <w:szCs w:val="18"/>
        </w:rPr>
        <w:t xml:space="preserve">   </w:t>
      </w:r>
      <w:r w:rsidRPr="00297B0B">
        <w:rPr>
          <w:rFonts w:ascii="宋体" w:eastAsia="宋体" w:hAnsi="宋体" w:cs="宋体"/>
          <w:sz w:val="18"/>
          <w:szCs w:val="18"/>
        </w:rPr>
        <w:t xml:space="preserve">  主管会计工作负责人：彭占凯       </w:t>
      </w:r>
      <w:r>
        <w:rPr>
          <w:rFonts w:ascii="宋体" w:eastAsia="宋体" w:hAnsi="宋体" w:cs="宋体"/>
          <w:sz w:val="18"/>
          <w:szCs w:val="18"/>
        </w:rPr>
        <w:t xml:space="preserve">     </w:t>
      </w:r>
      <w:r w:rsidRPr="00297B0B">
        <w:rPr>
          <w:rFonts w:ascii="宋体" w:eastAsia="宋体" w:hAnsi="宋体" w:cs="宋体"/>
          <w:sz w:val="18"/>
          <w:szCs w:val="18"/>
        </w:rPr>
        <w:t xml:space="preserve">   会计机构负责人：</w:t>
      </w:r>
      <w:proofErr w:type="gramStart"/>
      <w:r w:rsidRPr="00297B0B">
        <w:rPr>
          <w:rFonts w:ascii="宋体" w:eastAsia="宋体" w:hAnsi="宋体" w:cs="宋体"/>
          <w:sz w:val="18"/>
          <w:szCs w:val="18"/>
        </w:rPr>
        <w:t>徐佳君</w:t>
      </w:r>
      <w:proofErr w:type="gramEnd"/>
    </w:p>
    <w:p w:rsidR="006651BF" w:rsidRPr="00297B0B" w:rsidRDefault="00EE67DF" w:rsidP="00297B0B">
      <w:pPr>
        <w:pStyle w:val="a3"/>
        <w:spacing w:before="0" w:beforeAutospacing="0" w:after="0" w:afterAutospacing="0" w:line="560" w:lineRule="exact"/>
        <w:ind w:firstLine="562"/>
        <w:jc w:val="both"/>
        <w:rPr>
          <w:rStyle w:val="a4"/>
          <w:rFonts w:ascii="仿宋" w:eastAsia="仿宋" w:hAnsi="仿宋" w:cs="Calibri"/>
          <w:sz w:val="28"/>
          <w:szCs w:val="28"/>
        </w:rPr>
      </w:pPr>
      <w:r w:rsidRPr="00297B0B">
        <w:rPr>
          <w:rStyle w:val="a4"/>
          <w:rFonts w:ascii="仿宋" w:eastAsia="仿宋" w:hAnsi="仿宋" w:cs="Calibri"/>
          <w:sz w:val="28"/>
          <w:szCs w:val="28"/>
        </w:rPr>
        <w:t>3、合并现金流量表</w:t>
      </w:r>
      <w:bookmarkEnd w:id="13"/>
    </w:p>
    <w:p w:rsidR="006651BF" w:rsidRDefault="00EE67D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103"/>
        <w:gridCol w:w="2410"/>
        <w:gridCol w:w="2126"/>
      </w:tblGrid>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本期发生额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jc w:val="center"/>
              <w:rPr>
                <w:rFonts w:ascii="宋体" w:eastAsia="宋体" w:hAnsi="宋体" w:cs="宋体"/>
                <w:sz w:val="18"/>
                <w:szCs w:val="18"/>
              </w:rPr>
            </w:pPr>
            <w:r w:rsidRPr="00297B0B">
              <w:rPr>
                <w:rFonts w:ascii="宋体" w:eastAsia="宋体" w:hAnsi="宋体" w:cs="宋体"/>
                <w:sz w:val="18"/>
                <w:szCs w:val="18"/>
              </w:rPr>
              <w:t>上期发生额</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一、经营活动产生的现金流量：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销售商品、提供劳务收到的现金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95,128,185.19</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27,987,049.96</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客户存款和同业存放款项净增加额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向中央银行借款净增加额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向其他金融机构拆入资金净增加额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lastRenderedPageBreak/>
              <w:t>收到原保险合同保费取得的现金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收到再保业务现金净额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保户储金及投资款净增加额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收取利息、手续费及佣金的现金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拆入资金净增加额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回购业务资金净增加额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代理买卖证券收到的现金净额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收到的税费返还</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收到其他与经营活动有关的现金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6,001,041.36</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1,848,191.65</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经营活动现金流入小计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101,129,226.55</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29,835,241.61</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购买商品、接受劳务支付的现金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46,980,089.42</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45,444,204.48</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客户贷款及垫款净增加额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存放中央银行和同业款项净增加额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支付原保险合同赔付款项的现金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拆出资金净增加额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支付利息、手续费及佣金的现金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支付保单红利的现金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支付给职工以及为职工支付的现金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44,162,164.32</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37,203,998.53</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支付的各项税费</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98,558.51</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21,591,137.74</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支付其他与经营活动有关的现金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16,004,841.48</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6,683,508.29</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经营活动现金流出小计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107,245,653.73</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110,922,849.04</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经营活动产生的现金流量净额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-6,116,427.18</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-81,087,607.43</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二、投资活动产生的现金流量：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收回投资收到的现金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271,000,000.00</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301,616,595.00</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取得投资收益收到的现金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1,357,456.07</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2,794,620.53</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处置固定资产、无形资产和其他长期资产收回的现金净额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11,200.00</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处置子公司及其他营业单位收到的现金净额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收到其他与投资活动有关的现金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投资活动现金流入小计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272,357,456.07</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304,422,415.53</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购建固定资产、无形资产和其他长期资产支付的现金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1,737,069.04</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13,900,822.01</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投资支付的现金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372,000,000.00</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141,100,000.00</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t>质押贷款净增加额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取得子公司及其他营业单位支付的现金净额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支付其他与投资活动有关的现金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投资活动现金流出小计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373,737,069.04</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155,000,822.01</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投资活动产生的现金流量净额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-101,379,612.97</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149,421,593.52</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三、筹资活动产生的现金流量：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6651BF" w:rsidP="00297B0B">
            <w:pPr>
              <w:spacing w:line="300" w:lineRule="exact"/>
              <w:rPr>
                <w:rFonts w:ascii="宋体" w:eastAsia="宋体" w:hAnsi="宋体"/>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吸收投资收到的现金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其中：子公司吸收少数股东投资收到的现金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取得借款收到的现金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收到其他与筹资活动有关的现金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筹资活动现金流入小计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before="40" w:after="40" w:line="300" w:lineRule="exact"/>
              <w:ind w:firstLineChars="100" w:firstLine="180"/>
              <w:rPr>
                <w:rFonts w:ascii="宋体" w:eastAsia="宋体" w:hAnsi="宋体" w:cs="宋体"/>
                <w:sz w:val="18"/>
                <w:szCs w:val="18"/>
              </w:rPr>
            </w:pPr>
            <w:r w:rsidRPr="00297B0B">
              <w:rPr>
                <w:rFonts w:ascii="宋体" w:eastAsia="宋体" w:hAnsi="宋体" w:cs="宋体"/>
                <w:sz w:val="18"/>
                <w:szCs w:val="18"/>
              </w:rPr>
              <w:lastRenderedPageBreak/>
              <w:t>偿还债务支付的现金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1,500,000.00</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分配股利、利润或偿付利息支付的现金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200" w:firstLine="360"/>
              <w:rPr>
                <w:rFonts w:ascii="宋体" w:eastAsia="宋体" w:hAnsi="宋体" w:cs="宋体"/>
                <w:sz w:val="18"/>
                <w:szCs w:val="18"/>
              </w:rPr>
            </w:pPr>
            <w:r w:rsidRPr="00297B0B">
              <w:rPr>
                <w:rFonts w:ascii="宋体" w:eastAsia="宋体" w:hAnsi="宋体" w:cs="宋体"/>
                <w:sz w:val="18"/>
                <w:szCs w:val="18"/>
              </w:rPr>
              <w:t>其中：子公司支付给少数股东的股利、利润</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6651BF" w:rsidP="00297B0B">
            <w:pPr>
              <w:spacing w:line="300" w:lineRule="exact"/>
              <w:jc w:val="right"/>
              <w:rPr>
                <w:rFonts w:ascii="宋体" w:eastAsia="宋体" w:hAnsi="宋体" w:cs="宋体"/>
                <w:sz w:val="18"/>
                <w:szCs w:val="18"/>
              </w:rPr>
            </w:pP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支付其他与筹资活动有关的现金</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1,248,000.00</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1,200,000.00</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筹资活动现金流出小计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1,248,000.00</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2,700,000.00</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筹资活动产生的现金流量净额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8,752,000.00</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-2,700,000.00</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四、汇率变动对现金及现金等价物的影响</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452.93</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-3,720.09</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五、现金及现金等价物净增加额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-98,743,587.22</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65,630,266.00</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ind w:firstLineChars="100" w:firstLine="180"/>
              <w:rPr>
                <w:rFonts w:ascii="宋体" w:eastAsia="宋体" w:hAnsi="宋体" w:cs="宋体"/>
                <w:sz w:val="18"/>
                <w:szCs w:val="18"/>
              </w:rPr>
            </w:pPr>
            <w:r w:rsidRPr="00297B0B">
              <w:rPr>
                <w:rFonts w:ascii="宋体" w:eastAsia="宋体" w:hAnsi="宋体" w:cs="宋体"/>
                <w:sz w:val="18"/>
                <w:szCs w:val="18"/>
              </w:rPr>
              <w:t>加：期初现金及现金等价物余额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202,930,595.77</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94,345,379.71</w:t>
            </w:r>
          </w:p>
        </w:tc>
      </w:tr>
      <w:tr w:rsidR="006651BF" w:rsidRPr="00297B0B" w:rsidTr="00297B0B">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6651BF" w:rsidRPr="00297B0B" w:rsidRDefault="00EE67DF" w:rsidP="00297B0B">
            <w:pPr>
              <w:spacing w:line="300" w:lineRule="exact"/>
              <w:rPr>
                <w:rFonts w:ascii="宋体" w:eastAsia="宋体" w:hAnsi="宋体" w:cs="宋体"/>
                <w:sz w:val="18"/>
                <w:szCs w:val="18"/>
              </w:rPr>
            </w:pPr>
            <w:r w:rsidRPr="00297B0B">
              <w:rPr>
                <w:rFonts w:ascii="宋体" w:eastAsia="宋体" w:hAnsi="宋体" w:cs="宋体"/>
                <w:sz w:val="18"/>
                <w:szCs w:val="18"/>
              </w:rPr>
              <w:t>六、期末现金及现金等价物余额</w:t>
            </w:r>
          </w:p>
        </w:tc>
        <w:tc>
          <w:tcPr>
            <w:tcW w:w="2410" w:type="dxa"/>
            <w:tcBorders>
              <w:top w:val="single" w:sz="2" w:space="0" w:color="auto"/>
              <w:left w:val="single" w:sz="2" w:space="0" w:color="auto"/>
              <w:bottom w:val="single" w:sz="2" w:space="0" w:color="auto"/>
              <w:right w:val="single" w:sz="2" w:space="0" w:color="auto"/>
            </w:tcBorders>
            <w:vAlign w:val="center"/>
          </w:tcPr>
          <w:p w:rsidR="006651BF" w:rsidRPr="00297B0B" w:rsidRDefault="00E01851" w:rsidP="00297B0B">
            <w:pPr>
              <w:spacing w:line="300" w:lineRule="exact"/>
              <w:jc w:val="right"/>
              <w:rPr>
                <w:rFonts w:ascii="宋体" w:eastAsia="宋体" w:hAnsi="宋体" w:cs="宋体"/>
                <w:sz w:val="18"/>
                <w:szCs w:val="18"/>
              </w:rPr>
            </w:pPr>
            <w:r w:rsidRPr="00E01851">
              <w:rPr>
                <w:rFonts w:ascii="宋体" w:eastAsia="宋体" w:hAnsi="宋体" w:cs="宋体"/>
                <w:sz w:val="18"/>
                <w:szCs w:val="18"/>
              </w:rPr>
              <w:t>104,187,008.55</w:t>
            </w:r>
          </w:p>
        </w:tc>
        <w:tc>
          <w:tcPr>
            <w:tcW w:w="2126" w:type="dxa"/>
            <w:tcBorders>
              <w:top w:val="single" w:sz="2" w:space="0" w:color="auto"/>
              <w:left w:val="single" w:sz="2" w:space="0" w:color="auto"/>
              <w:bottom w:val="single" w:sz="2" w:space="0" w:color="auto"/>
              <w:right w:val="single" w:sz="2" w:space="0" w:color="auto"/>
            </w:tcBorders>
            <w:vAlign w:val="center"/>
          </w:tcPr>
          <w:p w:rsidR="006651BF" w:rsidRPr="00297B0B" w:rsidRDefault="00EE67DF" w:rsidP="00297B0B">
            <w:pPr>
              <w:spacing w:line="300" w:lineRule="exact"/>
              <w:jc w:val="right"/>
              <w:rPr>
                <w:rFonts w:ascii="宋体" w:eastAsia="宋体" w:hAnsi="宋体" w:cs="宋体"/>
                <w:sz w:val="18"/>
                <w:szCs w:val="18"/>
              </w:rPr>
            </w:pPr>
            <w:r w:rsidRPr="00297B0B">
              <w:rPr>
                <w:rFonts w:ascii="宋体" w:eastAsia="宋体" w:hAnsi="宋体" w:cs="宋体"/>
                <w:sz w:val="18"/>
                <w:szCs w:val="18"/>
              </w:rPr>
              <w:t>159,975,645.71</w:t>
            </w:r>
          </w:p>
        </w:tc>
      </w:tr>
    </w:tbl>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Cs w:val="0"/>
          <w:sz w:val="28"/>
          <w:szCs w:val="28"/>
        </w:rPr>
      </w:pPr>
      <w:bookmarkStart w:id="14" w:name="_Toc988902"/>
      <w:r w:rsidRPr="00297B0B">
        <w:rPr>
          <w:rStyle w:val="a4"/>
          <w:rFonts w:ascii="仿宋" w:eastAsia="仿宋" w:hAnsi="仿宋" w:cs="Calibri"/>
          <w:bCs w:val="0"/>
          <w:sz w:val="28"/>
          <w:szCs w:val="28"/>
        </w:rPr>
        <w:t>（二）2024年起首次执行新会计准则调整首次执行当年年初财务报表相关项目情况</w:t>
      </w:r>
      <w:bookmarkEnd w:id="14"/>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 w:val="0"/>
          <w:sz w:val="28"/>
          <w:szCs w:val="28"/>
        </w:rPr>
      </w:pPr>
      <w:r w:rsidRPr="00297B0B">
        <w:rPr>
          <w:rStyle w:val="a4"/>
          <w:rFonts w:ascii="仿宋" w:eastAsia="仿宋" w:hAnsi="仿宋" w:cs="Calibri"/>
          <w:b w:val="0"/>
          <w:sz w:val="28"/>
          <w:szCs w:val="28"/>
        </w:rPr>
        <w:t xml:space="preserve">□适用 </w:t>
      </w:r>
      <w:r w:rsidR="00297B0B">
        <w:rPr>
          <w:rStyle w:val="a4"/>
          <w:rFonts w:ascii="仿宋" w:eastAsia="仿宋" w:hAnsi="仿宋" w:cs="Calibri"/>
          <w:b w:val="0"/>
          <w:sz w:val="28"/>
          <w:szCs w:val="28"/>
        </w:rPr>
        <w:t xml:space="preserve"> </w:t>
      </w:r>
      <w:r w:rsidRPr="00297B0B">
        <w:rPr>
          <w:rStyle w:val="a4"/>
          <w:rFonts w:ascii="仿宋" w:eastAsia="仿宋" w:hAnsi="仿宋" w:cs="Calibri"/>
          <w:b w:val="0"/>
          <w:sz w:val="28"/>
          <w:szCs w:val="28"/>
        </w:rPr>
        <w:sym w:font="Wingdings 2" w:char="F052"/>
      </w:r>
      <w:r w:rsidRPr="00297B0B">
        <w:rPr>
          <w:rStyle w:val="a4"/>
          <w:rFonts w:ascii="仿宋" w:eastAsia="仿宋" w:hAnsi="仿宋" w:cs="Calibri"/>
          <w:b w:val="0"/>
          <w:sz w:val="28"/>
          <w:szCs w:val="28"/>
        </w:rPr>
        <w:t>不适用</w:t>
      </w:r>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Cs w:val="0"/>
          <w:sz w:val="28"/>
          <w:szCs w:val="28"/>
        </w:rPr>
      </w:pPr>
      <w:bookmarkStart w:id="15" w:name="_Toc988903"/>
      <w:r w:rsidRPr="00297B0B">
        <w:rPr>
          <w:rStyle w:val="a4"/>
          <w:rFonts w:ascii="仿宋" w:eastAsia="仿宋" w:hAnsi="仿宋" w:cs="Calibri"/>
          <w:bCs w:val="0"/>
          <w:sz w:val="28"/>
          <w:szCs w:val="28"/>
        </w:rPr>
        <w:t>（三）审计报告</w:t>
      </w:r>
      <w:bookmarkEnd w:id="15"/>
    </w:p>
    <w:p w:rsidR="006651BF" w:rsidRPr="00126850" w:rsidRDefault="00EE67DF" w:rsidP="00297B0B">
      <w:pPr>
        <w:pStyle w:val="a3"/>
        <w:spacing w:before="0" w:beforeAutospacing="0" w:after="0" w:afterAutospacing="0" w:line="560" w:lineRule="exact"/>
        <w:ind w:firstLine="561"/>
        <w:jc w:val="both"/>
        <w:rPr>
          <w:rStyle w:val="a4"/>
          <w:rFonts w:ascii="仿宋" w:eastAsia="仿宋" w:hAnsi="仿宋" w:cs="Calibri"/>
          <w:sz w:val="28"/>
          <w:szCs w:val="28"/>
        </w:rPr>
      </w:pPr>
      <w:r w:rsidRPr="00126850">
        <w:rPr>
          <w:rStyle w:val="a4"/>
          <w:rFonts w:ascii="仿宋" w:eastAsia="仿宋" w:hAnsi="仿宋" w:cs="Calibri"/>
          <w:sz w:val="28"/>
          <w:szCs w:val="28"/>
        </w:rPr>
        <w:t>第一季度报告是否经过审计</w:t>
      </w:r>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 w:val="0"/>
          <w:sz w:val="28"/>
          <w:szCs w:val="28"/>
        </w:rPr>
      </w:pPr>
      <w:r w:rsidRPr="00297B0B">
        <w:rPr>
          <w:rStyle w:val="a4"/>
          <w:rFonts w:ascii="仿宋" w:eastAsia="仿宋" w:hAnsi="仿宋" w:cs="Calibri"/>
          <w:b w:val="0"/>
          <w:sz w:val="28"/>
          <w:szCs w:val="28"/>
        </w:rPr>
        <w:t>□是</w:t>
      </w:r>
      <w:r w:rsidR="00297B0B">
        <w:rPr>
          <w:rStyle w:val="a4"/>
          <w:rFonts w:ascii="仿宋" w:eastAsia="仿宋" w:hAnsi="仿宋" w:cs="Calibri" w:hint="eastAsia"/>
          <w:b w:val="0"/>
          <w:sz w:val="28"/>
          <w:szCs w:val="28"/>
        </w:rPr>
        <w:t xml:space="preserve"> </w:t>
      </w:r>
      <w:r w:rsidRPr="00297B0B">
        <w:rPr>
          <w:rStyle w:val="a4"/>
          <w:rFonts w:ascii="仿宋" w:eastAsia="仿宋" w:hAnsi="仿宋" w:cs="Calibri"/>
          <w:b w:val="0"/>
          <w:sz w:val="28"/>
          <w:szCs w:val="28"/>
        </w:rPr>
        <w:t xml:space="preserve"> </w:t>
      </w:r>
      <w:r w:rsidRPr="00297B0B">
        <w:rPr>
          <w:rStyle w:val="a4"/>
          <w:rFonts w:ascii="仿宋" w:eastAsia="仿宋" w:hAnsi="仿宋" w:cs="Calibri"/>
          <w:b w:val="0"/>
          <w:sz w:val="28"/>
          <w:szCs w:val="28"/>
        </w:rPr>
        <w:sym w:font="Wingdings 2" w:char="F052"/>
      </w:r>
      <w:r w:rsidRPr="00297B0B">
        <w:rPr>
          <w:rStyle w:val="a4"/>
          <w:rFonts w:ascii="仿宋" w:eastAsia="仿宋" w:hAnsi="仿宋" w:cs="Calibri"/>
          <w:b w:val="0"/>
          <w:sz w:val="28"/>
          <w:szCs w:val="28"/>
        </w:rPr>
        <w:t>否</w:t>
      </w:r>
    </w:p>
    <w:p w:rsidR="006651BF" w:rsidRPr="00297B0B" w:rsidRDefault="00EE67DF" w:rsidP="00297B0B">
      <w:pPr>
        <w:pStyle w:val="a3"/>
        <w:spacing w:before="0" w:beforeAutospacing="0" w:after="0" w:afterAutospacing="0" w:line="560" w:lineRule="exact"/>
        <w:ind w:firstLine="561"/>
        <w:jc w:val="both"/>
        <w:rPr>
          <w:rStyle w:val="a4"/>
          <w:rFonts w:ascii="仿宋" w:eastAsia="仿宋" w:hAnsi="仿宋" w:cs="Calibri"/>
          <w:b w:val="0"/>
          <w:sz w:val="28"/>
          <w:szCs w:val="28"/>
        </w:rPr>
      </w:pPr>
      <w:r w:rsidRPr="00297B0B">
        <w:rPr>
          <w:rStyle w:val="a4"/>
          <w:rFonts w:ascii="仿宋" w:eastAsia="仿宋" w:hAnsi="仿宋" w:cs="Calibri"/>
          <w:b w:val="0"/>
          <w:sz w:val="28"/>
          <w:szCs w:val="28"/>
        </w:rPr>
        <w:t>公司第一季度报告未经审计。</w:t>
      </w:r>
    </w:p>
    <w:p w:rsidR="00297B0B" w:rsidRDefault="00297B0B" w:rsidP="00297B0B">
      <w:pPr>
        <w:pStyle w:val="a3"/>
        <w:spacing w:before="0" w:beforeAutospacing="0" w:after="0" w:afterAutospacing="0" w:line="560" w:lineRule="atLeast"/>
        <w:ind w:firstLine="562"/>
        <w:jc w:val="both"/>
        <w:rPr>
          <w:rStyle w:val="a4"/>
          <w:rFonts w:ascii="仿宋" w:eastAsia="仿宋" w:hAnsi="仿宋" w:cs="Calibri"/>
          <w:b w:val="0"/>
          <w:sz w:val="28"/>
          <w:szCs w:val="28"/>
        </w:rPr>
      </w:pPr>
    </w:p>
    <w:p w:rsidR="00297B0B" w:rsidRDefault="00297B0B" w:rsidP="00297B0B">
      <w:pPr>
        <w:pStyle w:val="a3"/>
        <w:spacing w:before="0" w:beforeAutospacing="0" w:after="0" w:afterAutospacing="0" w:line="560" w:lineRule="atLeast"/>
        <w:ind w:firstLine="562"/>
        <w:jc w:val="both"/>
        <w:rPr>
          <w:rStyle w:val="a4"/>
          <w:rFonts w:ascii="仿宋" w:eastAsia="仿宋" w:hAnsi="仿宋" w:cs="Calibri"/>
          <w:b w:val="0"/>
          <w:sz w:val="28"/>
          <w:szCs w:val="28"/>
        </w:rPr>
      </w:pPr>
    </w:p>
    <w:p w:rsidR="00297B0B" w:rsidRDefault="00297B0B" w:rsidP="00297B0B">
      <w:pPr>
        <w:pStyle w:val="a3"/>
        <w:spacing w:before="0" w:beforeAutospacing="0" w:after="0" w:afterAutospacing="0" w:line="560" w:lineRule="atLeast"/>
        <w:ind w:firstLine="562"/>
        <w:jc w:val="both"/>
        <w:rPr>
          <w:rStyle w:val="a4"/>
          <w:rFonts w:ascii="仿宋" w:eastAsia="仿宋" w:hAnsi="仿宋" w:cs="Calibri"/>
          <w:b w:val="0"/>
          <w:sz w:val="28"/>
          <w:szCs w:val="28"/>
        </w:rPr>
      </w:pPr>
    </w:p>
    <w:p w:rsidR="00297B0B" w:rsidRDefault="00297B0B" w:rsidP="00297B0B">
      <w:pPr>
        <w:spacing w:line="560" w:lineRule="exact"/>
        <w:ind w:firstLineChars="200" w:firstLine="560"/>
        <w:jc w:val="right"/>
        <w:rPr>
          <w:rFonts w:ascii="仿宋" w:eastAsia="仿宋" w:hAnsi="仿宋"/>
          <w:sz w:val="28"/>
          <w:szCs w:val="28"/>
        </w:rPr>
      </w:pPr>
      <w:r w:rsidRPr="008332FD">
        <w:rPr>
          <w:rFonts w:ascii="仿宋" w:eastAsia="仿宋" w:hAnsi="仿宋" w:hint="eastAsia"/>
          <w:sz w:val="28"/>
          <w:szCs w:val="28"/>
        </w:rPr>
        <w:t>广东甘化科工股份有限公司董事会</w:t>
      </w:r>
    </w:p>
    <w:p w:rsidR="00297B0B" w:rsidRPr="008332FD" w:rsidRDefault="00297B0B" w:rsidP="00297B0B">
      <w:pPr>
        <w:spacing w:line="560" w:lineRule="exact"/>
        <w:ind w:right="560" w:firstLineChars="200" w:firstLine="560"/>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二〇二四年四月三十日</w:t>
      </w:r>
    </w:p>
    <w:p w:rsidR="006651BF" w:rsidRPr="00297B0B" w:rsidRDefault="006651BF">
      <w:pPr>
        <w:spacing w:line="240" w:lineRule="exact"/>
        <w:jc w:val="right"/>
        <w:rPr>
          <w:rFonts w:ascii="宋体" w:eastAsia="宋体" w:hAnsi="宋体" w:cs="宋体"/>
          <w:sz w:val="18"/>
          <w:szCs w:val="18"/>
        </w:rPr>
      </w:pPr>
    </w:p>
    <w:sectPr w:rsidR="006651BF" w:rsidRPr="00297B0B">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1D" w:rsidRDefault="00144F1D">
      <w:r>
        <w:separator/>
      </w:r>
    </w:p>
  </w:endnote>
  <w:endnote w:type="continuationSeparator" w:id="0">
    <w:p w:rsidR="00144F1D" w:rsidRDefault="0014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993194"/>
      <w:docPartObj>
        <w:docPartGallery w:val="Page Numbers (Bottom of Page)"/>
        <w:docPartUnique/>
      </w:docPartObj>
    </w:sdtPr>
    <w:sdtEndPr/>
    <w:sdtContent>
      <w:p w:rsidR="002604E7" w:rsidRDefault="002604E7">
        <w:pPr>
          <w:pStyle w:val="a7"/>
          <w:jc w:val="center"/>
        </w:pPr>
        <w:r>
          <w:fldChar w:fldCharType="begin"/>
        </w:r>
        <w:r>
          <w:instrText>PAGE   \* MERGEFORMAT</w:instrText>
        </w:r>
        <w:r>
          <w:fldChar w:fldCharType="separate"/>
        </w:r>
        <w:r w:rsidR="00531DB2" w:rsidRPr="00531DB2">
          <w:rPr>
            <w:noProof/>
            <w:lang w:val="zh-CN"/>
          </w:rPr>
          <w:t>11</w:t>
        </w:r>
        <w:r>
          <w:fldChar w:fldCharType="end"/>
        </w:r>
      </w:p>
    </w:sdtContent>
  </w:sdt>
  <w:p w:rsidR="002604E7" w:rsidRDefault="002604E7">
    <w:pPr>
      <w:pStyle w:val="fot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1D" w:rsidRDefault="00144F1D">
      <w:r>
        <w:separator/>
      </w:r>
    </w:p>
  </w:footnote>
  <w:footnote w:type="continuationSeparator" w:id="0">
    <w:p w:rsidR="00144F1D" w:rsidRDefault="00144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4E7" w:rsidRDefault="002604E7">
    <w:pPr>
      <w:pStyle w:val="Header1"/>
      <w:pBdr>
        <w:bottom w:val="single" w:sz="6" w:space="1" w:color="auto"/>
      </w:pBdr>
    </w:pPr>
    <w:r>
      <w:t>广东甘化科工股份有限公司2024年第一季度报告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BF"/>
    <w:rsid w:val="000356EF"/>
    <w:rsid w:val="001229A6"/>
    <w:rsid w:val="00126850"/>
    <w:rsid w:val="00144F1D"/>
    <w:rsid w:val="001B4346"/>
    <w:rsid w:val="001E5E13"/>
    <w:rsid w:val="002604E7"/>
    <w:rsid w:val="00297B0B"/>
    <w:rsid w:val="0035042C"/>
    <w:rsid w:val="00414341"/>
    <w:rsid w:val="004D38B8"/>
    <w:rsid w:val="00501460"/>
    <w:rsid w:val="00531DB2"/>
    <w:rsid w:val="006651BF"/>
    <w:rsid w:val="00734C2A"/>
    <w:rsid w:val="00870241"/>
    <w:rsid w:val="00891A7A"/>
    <w:rsid w:val="00917F7D"/>
    <w:rsid w:val="00B438E0"/>
    <w:rsid w:val="00BF45BD"/>
    <w:rsid w:val="00C12221"/>
    <w:rsid w:val="00C87AD6"/>
    <w:rsid w:val="00DD1818"/>
    <w:rsid w:val="00E01851"/>
    <w:rsid w:val="00EE67DF"/>
    <w:rsid w:val="00F17C31"/>
    <w:rsid w:val="00F31DE7"/>
    <w:rsid w:val="00FE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DC9318-C20F-432C-8C6F-5869910F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header"/>
    <w:basedOn w:val="a"/>
    <w:link w:val="a6"/>
    <w:uiPriority w:val="99"/>
    <w:unhideWhenUsed/>
    <w:rsid w:val="00EE67D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E67DF"/>
    <w:rPr>
      <w:sz w:val="18"/>
      <w:szCs w:val="18"/>
    </w:rPr>
  </w:style>
  <w:style w:type="paragraph" w:styleId="a7">
    <w:name w:val="footer"/>
    <w:basedOn w:val="a"/>
    <w:link w:val="a8"/>
    <w:uiPriority w:val="99"/>
    <w:unhideWhenUsed/>
    <w:rsid w:val="00EE67DF"/>
    <w:pPr>
      <w:tabs>
        <w:tab w:val="center" w:pos="4153"/>
        <w:tab w:val="right" w:pos="8306"/>
      </w:tabs>
      <w:snapToGrid w:val="0"/>
    </w:pPr>
    <w:rPr>
      <w:sz w:val="18"/>
      <w:szCs w:val="18"/>
    </w:rPr>
  </w:style>
  <w:style w:type="character" w:customStyle="1" w:styleId="a8">
    <w:name w:val="页脚 字符"/>
    <w:basedOn w:val="a0"/>
    <w:link w:val="a7"/>
    <w:uiPriority w:val="99"/>
    <w:rsid w:val="00EE67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6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FF674-ADB4-4163-A599-D93B02E8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1568</Words>
  <Characters>8939</Characters>
  <Application>Microsoft Office Word</Application>
  <DocSecurity>0</DocSecurity>
  <Lines>74</Lines>
  <Paragraphs>20</Paragraphs>
  <ScaleCrop>false</ScaleCrop>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徐佳君</dc:creator>
  <cp:lastModifiedBy>Administrator</cp:lastModifiedBy>
  <cp:revision>11</cp:revision>
  <cp:lastPrinted>2024-04-29T07:14:00Z</cp:lastPrinted>
  <dcterms:created xsi:type="dcterms:W3CDTF">2024-04-25T09:31:00Z</dcterms:created>
  <dcterms:modified xsi:type="dcterms:W3CDTF">2024-04-29T07:16:00Z</dcterms:modified>
</cp:coreProperties>
</file>